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72C064" w14:textId="77777777" w:rsidR="00C6752E" w:rsidRDefault="00C6752E" w:rsidP="00ED09B7">
      <w:pPr>
        <w:pStyle w:val="Title"/>
        <w:spacing w:after="120"/>
        <w:ind w:right="-22"/>
        <w:rPr>
          <w:sz w:val="24"/>
          <w:szCs w:val="24"/>
        </w:rPr>
      </w:pPr>
    </w:p>
    <w:p w14:paraId="4C4B61B8" w14:textId="77777777" w:rsidR="00C6752E" w:rsidRDefault="00C6752E" w:rsidP="00ED09B7">
      <w:pPr>
        <w:pStyle w:val="Title"/>
        <w:spacing w:after="120"/>
        <w:ind w:right="-22"/>
        <w:rPr>
          <w:sz w:val="24"/>
          <w:szCs w:val="24"/>
        </w:rPr>
      </w:pPr>
    </w:p>
    <w:p w14:paraId="02F09BD3" w14:textId="77777777" w:rsidR="00017004" w:rsidRPr="007B2288" w:rsidRDefault="00677DD6" w:rsidP="00ED09B7">
      <w:pPr>
        <w:pStyle w:val="Title"/>
        <w:spacing w:after="120"/>
        <w:ind w:right="-22" w:hanging="284"/>
        <w:rPr>
          <w:sz w:val="24"/>
          <w:szCs w:val="24"/>
        </w:rPr>
      </w:pPr>
      <w:r w:rsidRPr="00F670AC">
        <w:rPr>
          <w:rFonts w:ascii="Angsana New" w:hAnsi="Angsana New"/>
          <w:sz w:val="36"/>
          <w:szCs w:val="36"/>
        </w:rPr>
        <w:t>BEGISTICS PUBLIC COMPANY LIMITED AND</w:t>
      </w:r>
      <w:r w:rsidRPr="00B0317B">
        <w:rPr>
          <w:rFonts w:ascii="Angsana New" w:hAnsi="Angsana New"/>
          <w:sz w:val="36"/>
          <w:szCs w:val="36"/>
        </w:rPr>
        <w:t xml:space="preserve"> </w:t>
      </w:r>
      <w:r w:rsidR="00B0317B" w:rsidRPr="00B0317B">
        <w:rPr>
          <w:rFonts w:ascii="Angsana New" w:eastAsia="Cordia New" w:hAnsi="Angsana New"/>
          <w:sz w:val="36"/>
          <w:szCs w:val="36"/>
        </w:rPr>
        <w:t xml:space="preserve">ITS </w:t>
      </w:r>
      <w:r w:rsidRPr="00F670AC">
        <w:rPr>
          <w:rFonts w:ascii="Angsana New" w:hAnsi="Angsana New"/>
          <w:sz w:val="36"/>
          <w:szCs w:val="36"/>
        </w:rPr>
        <w:t>SUBSIDIAR</w:t>
      </w:r>
      <w:r>
        <w:rPr>
          <w:rFonts w:ascii="Angsana New" w:hAnsi="Angsana New"/>
          <w:sz w:val="36"/>
          <w:szCs w:val="36"/>
        </w:rPr>
        <w:t>IES</w:t>
      </w:r>
    </w:p>
    <w:p w14:paraId="6396A82B" w14:textId="77777777" w:rsidR="007D149F" w:rsidRPr="005C7655" w:rsidRDefault="008A2411" w:rsidP="00ED09B7">
      <w:pPr>
        <w:spacing w:after="120"/>
        <w:ind w:right="-22"/>
        <w:jc w:val="center"/>
        <w:rPr>
          <w:rFonts w:ascii="Times New Roman" w:hAnsi="Times New Roman"/>
          <w:sz w:val="18"/>
          <w:szCs w:val="18"/>
        </w:rPr>
      </w:pPr>
      <w:r>
        <w:rPr>
          <w:rFonts w:ascii="Times New Roman" w:hAnsi="Times New Roman"/>
          <w:sz w:val="18"/>
          <w:szCs w:val="18"/>
        </w:rPr>
        <w:t xml:space="preserve">INTERIM </w:t>
      </w:r>
      <w:r w:rsidR="007D149F" w:rsidRPr="005C7655">
        <w:rPr>
          <w:rFonts w:ascii="Times New Roman" w:hAnsi="Times New Roman"/>
          <w:sz w:val="18"/>
          <w:szCs w:val="18"/>
        </w:rPr>
        <w:t>FINANCIAL STATEMENTS</w:t>
      </w:r>
    </w:p>
    <w:p w14:paraId="25BE7482" w14:textId="153B8CC0" w:rsidR="007D149F" w:rsidRPr="00340668" w:rsidRDefault="00345C03" w:rsidP="00ED09B7">
      <w:pPr>
        <w:spacing w:after="120"/>
        <w:ind w:right="-22"/>
        <w:jc w:val="center"/>
        <w:rPr>
          <w:rFonts w:ascii="Times New Roman" w:hAnsi="Times New Roman" w:cs="Times New Roman"/>
          <w:sz w:val="18"/>
          <w:szCs w:val="18"/>
        </w:rPr>
      </w:pPr>
      <w:r w:rsidRPr="005C7655">
        <w:rPr>
          <w:rFonts w:ascii="Times New Roman" w:hAnsi="Times New Roman"/>
          <w:sz w:val="18"/>
          <w:szCs w:val="18"/>
        </w:rPr>
        <w:t>FOR THE THREE-MONTH</w:t>
      </w:r>
      <w:r>
        <w:rPr>
          <w:rFonts w:ascii="Times New Roman" w:hAnsi="Times New Roman"/>
          <w:sz w:val="18"/>
          <w:szCs w:val="18"/>
        </w:rPr>
        <w:t xml:space="preserve"> </w:t>
      </w:r>
      <w:r w:rsidRPr="005236B4">
        <w:rPr>
          <w:rFonts w:ascii="Times New Roman" w:hAnsi="Times New Roman"/>
          <w:sz w:val="18"/>
          <w:szCs w:val="18"/>
        </w:rPr>
        <w:t>PERIODS</w:t>
      </w:r>
      <w:r>
        <w:rPr>
          <w:rFonts w:ascii="Angsana New" w:hAnsi="Angsana New" w:cs="Angsana New"/>
          <w:sz w:val="32"/>
          <w:szCs w:val="32"/>
        </w:rPr>
        <w:t xml:space="preserve"> </w:t>
      </w:r>
      <w:r w:rsidRPr="005C7655">
        <w:rPr>
          <w:rFonts w:ascii="Times New Roman" w:hAnsi="Times New Roman"/>
          <w:sz w:val="18"/>
          <w:szCs w:val="18"/>
        </w:rPr>
        <w:t xml:space="preserve">ENDED </w:t>
      </w:r>
      <w:r w:rsidR="001F4234">
        <w:rPr>
          <w:rFonts w:ascii="Times New Roman" w:hAnsi="Times New Roman"/>
          <w:sz w:val="18"/>
          <w:szCs w:val="18"/>
        </w:rPr>
        <w:t>MARCH</w:t>
      </w:r>
      <w:r>
        <w:rPr>
          <w:rFonts w:ascii="Times New Roman" w:hAnsi="Times New Roman"/>
          <w:sz w:val="18"/>
          <w:szCs w:val="18"/>
        </w:rPr>
        <w:t xml:space="preserve"> 3</w:t>
      </w:r>
      <w:r w:rsidR="00DE72D5">
        <w:rPr>
          <w:rFonts w:ascii="Times New Roman" w:hAnsi="Times New Roman"/>
          <w:sz w:val="18"/>
          <w:szCs w:val="18"/>
        </w:rPr>
        <w:t>1</w:t>
      </w:r>
      <w:r w:rsidR="007D149F" w:rsidRPr="005C7655">
        <w:rPr>
          <w:rFonts w:ascii="Times New Roman" w:hAnsi="Times New Roman"/>
          <w:sz w:val="18"/>
          <w:szCs w:val="18"/>
        </w:rPr>
        <w:t xml:space="preserve">, </w:t>
      </w:r>
      <w:r w:rsidR="00340668" w:rsidRPr="00340668">
        <w:rPr>
          <w:rFonts w:ascii="Times New Roman" w:hAnsi="Times New Roman" w:cs="Times New Roman"/>
          <w:sz w:val="18"/>
          <w:szCs w:val="18"/>
          <w:cs/>
        </w:rPr>
        <w:t>202</w:t>
      </w:r>
      <w:r w:rsidR="00DE72D5">
        <w:rPr>
          <w:rFonts w:ascii="Times New Roman" w:hAnsi="Times New Roman" w:cs="Times New Roman"/>
          <w:sz w:val="18"/>
          <w:szCs w:val="18"/>
        </w:rPr>
        <w:t>6</w:t>
      </w:r>
    </w:p>
    <w:p w14:paraId="16886583" w14:textId="77777777" w:rsidR="007D149F" w:rsidRPr="005C7655" w:rsidRDefault="007D149F" w:rsidP="00ED09B7">
      <w:pPr>
        <w:spacing w:after="120"/>
        <w:ind w:right="-22"/>
        <w:jc w:val="center"/>
        <w:rPr>
          <w:rFonts w:ascii="Times New Roman" w:hAnsi="Times New Roman"/>
          <w:sz w:val="18"/>
          <w:szCs w:val="18"/>
        </w:rPr>
      </w:pPr>
      <w:r w:rsidRPr="005C7655">
        <w:rPr>
          <w:rFonts w:ascii="Times New Roman" w:hAnsi="Times New Roman"/>
          <w:sz w:val="18"/>
          <w:szCs w:val="18"/>
        </w:rPr>
        <w:t>AND</w:t>
      </w:r>
    </w:p>
    <w:p w14:paraId="09AB149B" w14:textId="77777777" w:rsidR="007B2288" w:rsidRPr="005C7655" w:rsidRDefault="007B2288" w:rsidP="00ED09B7">
      <w:pPr>
        <w:ind w:right="-22"/>
        <w:jc w:val="center"/>
        <w:outlineLvl w:val="0"/>
        <w:rPr>
          <w:rFonts w:ascii="Times New Roman" w:hAnsi="Times New Roman" w:cs="Times New Roman"/>
          <w:sz w:val="18"/>
          <w:szCs w:val="18"/>
        </w:rPr>
      </w:pPr>
      <w:r w:rsidRPr="005C7655">
        <w:rPr>
          <w:rFonts w:ascii="Times New Roman" w:hAnsi="Times New Roman" w:cs="Times New Roman"/>
          <w:sz w:val="18"/>
          <w:szCs w:val="18"/>
        </w:rPr>
        <w:t>INDEPENDENT AUDITOR’S REPORT ON REVIEW OF INTERIM FINANCIAL INFORMATION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31"/>
      </w:tblGrid>
      <w:tr w:rsidR="007D149F" w:rsidRPr="008137FE" w14:paraId="1DA21C03" w14:textId="77777777" w:rsidTr="00C6752E">
        <w:tc>
          <w:tcPr>
            <w:tcW w:w="8931" w:type="dxa"/>
            <w:tcBorders>
              <w:top w:val="nil"/>
              <w:left w:val="nil"/>
              <w:right w:val="nil"/>
            </w:tcBorders>
          </w:tcPr>
          <w:p w14:paraId="034232C3" w14:textId="77777777" w:rsidR="007D149F" w:rsidRPr="008137FE" w:rsidRDefault="007D149F" w:rsidP="00ED09B7">
            <w:pPr>
              <w:spacing w:after="120"/>
              <w:ind w:right="-22"/>
              <w:jc w:val="center"/>
              <w:rPr>
                <w:rFonts w:ascii="Times New Roman" w:hAnsi="Times New Roman"/>
                <w:sz w:val="24"/>
                <w:szCs w:val="24"/>
              </w:rPr>
            </w:pPr>
          </w:p>
        </w:tc>
      </w:tr>
    </w:tbl>
    <w:p w14:paraId="6F196945" w14:textId="77777777" w:rsidR="007D149F" w:rsidRDefault="007D149F" w:rsidP="00ED09B7">
      <w:pPr>
        <w:ind w:right="-22"/>
        <w:jc w:val="center"/>
        <w:rPr>
          <w:rFonts w:ascii="Times New Roman" w:hAnsi="Times New Roman"/>
          <w:b/>
          <w:bCs/>
          <w:color w:val="000000"/>
          <w:sz w:val="22"/>
          <w:szCs w:val="22"/>
        </w:rPr>
      </w:pPr>
    </w:p>
    <w:p w14:paraId="3CE8662A" w14:textId="77777777" w:rsidR="007D149F" w:rsidRDefault="007D149F" w:rsidP="00ED09B7">
      <w:pPr>
        <w:ind w:right="-22"/>
        <w:jc w:val="center"/>
        <w:rPr>
          <w:rFonts w:ascii="Times New Roman" w:hAnsi="Times New Roman"/>
          <w:b/>
          <w:bCs/>
          <w:color w:val="000000"/>
          <w:sz w:val="22"/>
          <w:szCs w:val="22"/>
        </w:rPr>
      </w:pPr>
    </w:p>
    <w:p w14:paraId="3AA43AE4" w14:textId="77777777" w:rsidR="007D149F" w:rsidRDefault="007D149F" w:rsidP="00ED09B7">
      <w:pPr>
        <w:ind w:right="-22"/>
        <w:jc w:val="center"/>
        <w:rPr>
          <w:rFonts w:ascii="Times New Roman" w:hAnsi="Times New Roman"/>
          <w:b/>
          <w:bCs/>
          <w:color w:val="000000"/>
          <w:sz w:val="22"/>
          <w:szCs w:val="22"/>
        </w:rPr>
      </w:pPr>
    </w:p>
    <w:p w14:paraId="49740A4E" w14:textId="77777777" w:rsidR="007D149F" w:rsidRDefault="007D149F" w:rsidP="00ED09B7">
      <w:pPr>
        <w:ind w:right="-22"/>
        <w:jc w:val="center"/>
        <w:rPr>
          <w:rFonts w:ascii="Times New Roman" w:hAnsi="Times New Roman"/>
          <w:b/>
          <w:bCs/>
          <w:color w:val="000000"/>
          <w:sz w:val="22"/>
          <w:szCs w:val="22"/>
        </w:rPr>
      </w:pPr>
    </w:p>
    <w:p w14:paraId="03BC2523" w14:textId="77777777" w:rsidR="007D149F" w:rsidRDefault="007D149F" w:rsidP="00ED09B7">
      <w:pPr>
        <w:ind w:right="-22"/>
        <w:jc w:val="center"/>
        <w:rPr>
          <w:rFonts w:ascii="Times New Roman" w:hAnsi="Times New Roman"/>
          <w:b/>
          <w:bCs/>
          <w:color w:val="000000"/>
          <w:sz w:val="22"/>
          <w:szCs w:val="22"/>
        </w:rPr>
      </w:pPr>
    </w:p>
    <w:p w14:paraId="63E9582D" w14:textId="77777777" w:rsidR="007D149F" w:rsidRDefault="007D149F" w:rsidP="00ED09B7">
      <w:pPr>
        <w:ind w:right="-22"/>
        <w:jc w:val="center"/>
        <w:rPr>
          <w:rFonts w:ascii="Times New Roman" w:hAnsi="Times New Roman"/>
          <w:b/>
          <w:bCs/>
          <w:color w:val="000000"/>
          <w:sz w:val="22"/>
          <w:szCs w:val="22"/>
        </w:rPr>
      </w:pPr>
    </w:p>
    <w:p w14:paraId="09E8937D" w14:textId="77777777" w:rsidR="007D149F" w:rsidRDefault="007D149F" w:rsidP="00ED09B7">
      <w:pPr>
        <w:ind w:right="-22"/>
        <w:jc w:val="center"/>
        <w:rPr>
          <w:rFonts w:ascii="Times New Roman" w:hAnsi="Times New Roman"/>
          <w:b/>
          <w:bCs/>
          <w:color w:val="000000"/>
          <w:sz w:val="22"/>
          <w:szCs w:val="22"/>
        </w:rPr>
      </w:pPr>
    </w:p>
    <w:p w14:paraId="3A6ECD6B" w14:textId="77777777" w:rsidR="007D149F" w:rsidRDefault="007D149F" w:rsidP="00ED09B7">
      <w:pPr>
        <w:ind w:right="-22"/>
        <w:jc w:val="center"/>
        <w:rPr>
          <w:rFonts w:ascii="Times New Roman" w:hAnsi="Times New Roman"/>
          <w:b/>
          <w:bCs/>
          <w:color w:val="000000"/>
          <w:sz w:val="22"/>
          <w:szCs w:val="22"/>
        </w:rPr>
      </w:pPr>
    </w:p>
    <w:p w14:paraId="47CB65C0" w14:textId="77777777" w:rsidR="007D149F" w:rsidRDefault="007D149F" w:rsidP="00ED09B7">
      <w:pPr>
        <w:ind w:right="-22"/>
        <w:jc w:val="center"/>
        <w:rPr>
          <w:rFonts w:ascii="Times New Roman" w:hAnsi="Times New Roman"/>
          <w:b/>
          <w:bCs/>
          <w:color w:val="000000"/>
          <w:sz w:val="22"/>
          <w:szCs w:val="22"/>
        </w:rPr>
      </w:pPr>
    </w:p>
    <w:p w14:paraId="610B5575" w14:textId="77777777" w:rsidR="007D149F" w:rsidRDefault="007D149F" w:rsidP="00ED09B7">
      <w:pPr>
        <w:ind w:right="-22"/>
        <w:jc w:val="center"/>
        <w:rPr>
          <w:rFonts w:ascii="Times New Roman" w:hAnsi="Times New Roman"/>
          <w:b/>
          <w:bCs/>
          <w:color w:val="000000"/>
          <w:sz w:val="22"/>
          <w:szCs w:val="22"/>
        </w:rPr>
      </w:pPr>
    </w:p>
    <w:p w14:paraId="0ADA5A20" w14:textId="77777777" w:rsidR="007D149F" w:rsidRDefault="007D149F" w:rsidP="00ED09B7">
      <w:pPr>
        <w:ind w:right="-22"/>
        <w:jc w:val="center"/>
        <w:rPr>
          <w:rFonts w:ascii="Times New Roman" w:hAnsi="Times New Roman"/>
          <w:b/>
          <w:bCs/>
          <w:color w:val="000000"/>
          <w:sz w:val="22"/>
          <w:szCs w:val="22"/>
        </w:rPr>
      </w:pPr>
    </w:p>
    <w:p w14:paraId="75C03153" w14:textId="77777777" w:rsidR="007D149F" w:rsidRDefault="007D149F" w:rsidP="00ED09B7">
      <w:pPr>
        <w:ind w:right="-22"/>
        <w:jc w:val="center"/>
        <w:rPr>
          <w:rFonts w:ascii="Times New Roman" w:hAnsi="Times New Roman"/>
          <w:b/>
          <w:bCs/>
          <w:color w:val="000000"/>
          <w:sz w:val="22"/>
          <w:szCs w:val="22"/>
        </w:rPr>
      </w:pPr>
    </w:p>
    <w:p w14:paraId="693123BA" w14:textId="77777777" w:rsidR="007D149F" w:rsidRDefault="007D149F" w:rsidP="00ED09B7">
      <w:pPr>
        <w:ind w:right="-22"/>
        <w:jc w:val="center"/>
        <w:rPr>
          <w:rFonts w:ascii="Times New Roman" w:hAnsi="Times New Roman"/>
          <w:b/>
          <w:bCs/>
          <w:color w:val="000000"/>
          <w:sz w:val="22"/>
          <w:szCs w:val="22"/>
        </w:rPr>
      </w:pPr>
    </w:p>
    <w:p w14:paraId="1D348A0A" w14:textId="77777777" w:rsidR="007D149F" w:rsidRDefault="007D149F" w:rsidP="00ED09B7">
      <w:pPr>
        <w:ind w:right="-22"/>
        <w:jc w:val="center"/>
        <w:rPr>
          <w:rFonts w:ascii="Times New Roman" w:hAnsi="Times New Roman"/>
          <w:b/>
          <w:bCs/>
          <w:color w:val="000000"/>
          <w:sz w:val="22"/>
          <w:szCs w:val="22"/>
        </w:rPr>
      </w:pPr>
    </w:p>
    <w:p w14:paraId="03A05197" w14:textId="77777777" w:rsidR="007D149F" w:rsidRDefault="007D149F" w:rsidP="00ED09B7">
      <w:pPr>
        <w:ind w:right="-22"/>
        <w:jc w:val="center"/>
        <w:rPr>
          <w:rFonts w:ascii="Times New Roman" w:hAnsi="Times New Roman"/>
          <w:b/>
          <w:bCs/>
          <w:color w:val="000000"/>
          <w:sz w:val="22"/>
          <w:szCs w:val="22"/>
        </w:rPr>
      </w:pPr>
    </w:p>
    <w:p w14:paraId="3866CAEC" w14:textId="77777777" w:rsidR="007D149F" w:rsidRDefault="007D149F" w:rsidP="00ED09B7">
      <w:pPr>
        <w:ind w:right="-22"/>
        <w:jc w:val="center"/>
        <w:rPr>
          <w:rFonts w:ascii="Times New Roman" w:hAnsi="Times New Roman"/>
          <w:b/>
          <w:bCs/>
          <w:color w:val="000000"/>
          <w:sz w:val="22"/>
          <w:szCs w:val="22"/>
        </w:rPr>
      </w:pPr>
    </w:p>
    <w:p w14:paraId="5A839AFF" w14:textId="77777777" w:rsidR="007D149F" w:rsidRDefault="007D149F" w:rsidP="00ED09B7">
      <w:pPr>
        <w:ind w:right="-22"/>
        <w:jc w:val="center"/>
        <w:rPr>
          <w:rFonts w:ascii="Times New Roman" w:hAnsi="Times New Roman"/>
          <w:b/>
          <w:bCs/>
          <w:color w:val="000000"/>
          <w:sz w:val="22"/>
          <w:szCs w:val="22"/>
        </w:rPr>
      </w:pPr>
    </w:p>
    <w:p w14:paraId="05DE0B9F" w14:textId="77777777" w:rsidR="007D149F" w:rsidRDefault="007D149F" w:rsidP="00ED09B7">
      <w:pPr>
        <w:ind w:right="-22"/>
        <w:jc w:val="center"/>
        <w:rPr>
          <w:rFonts w:ascii="Times New Roman" w:hAnsi="Times New Roman"/>
          <w:b/>
          <w:bCs/>
          <w:color w:val="000000"/>
          <w:sz w:val="22"/>
          <w:szCs w:val="22"/>
        </w:rPr>
      </w:pPr>
    </w:p>
    <w:p w14:paraId="32708437" w14:textId="77777777" w:rsidR="007D149F" w:rsidRDefault="007D149F" w:rsidP="00ED09B7">
      <w:pPr>
        <w:ind w:right="-22"/>
        <w:jc w:val="center"/>
        <w:rPr>
          <w:rFonts w:ascii="Times New Roman" w:hAnsi="Times New Roman"/>
          <w:b/>
          <w:bCs/>
          <w:color w:val="000000"/>
          <w:sz w:val="22"/>
          <w:szCs w:val="22"/>
        </w:rPr>
      </w:pPr>
    </w:p>
    <w:p w14:paraId="218D0753" w14:textId="77777777" w:rsidR="007D149F" w:rsidRDefault="007D149F" w:rsidP="00ED09B7">
      <w:pPr>
        <w:ind w:right="-22"/>
        <w:jc w:val="center"/>
        <w:rPr>
          <w:rFonts w:ascii="Times New Roman" w:hAnsi="Times New Roman"/>
          <w:b/>
          <w:bCs/>
          <w:color w:val="000000"/>
          <w:sz w:val="22"/>
          <w:szCs w:val="22"/>
        </w:rPr>
      </w:pPr>
    </w:p>
    <w:p w14:paraId="3A5ED0B9" w14:textId="77777777" w:rsidR="007D149F" w:rsidRDefault="007D149F" w:rsidP="00ED09B7">
      <w:pPr>
        <w:ind w:right="-22"/>
        <w:jc w:val="center"/>
        <w:rPr>
          <w:rFonts w:ascii="Times New Roman" w:hAnsi="Times New Roman"/>
          <w:b/>
          <w:bCs/>
          <w:color w:val="000000"/>
          <w:sz w:val="22"/>
          <w:szCs w:val="22"/>
        </w:rPr>
      </w:pPr>
    </w:p>
    <w:p w14:paraId="627A0D51" w14:textId="77777777" w:rsidR="007D149F" w:rsidRDefault="007D149F" w:rsidP="00ED09B7">
      <w:pPr>
        <w:ind w:right="-22"/>
        <w:jc w:val="center"/>
        <w:rPr>
          <w:rFonts w:ascii="Times New Roman" w:hAnsi="Times New Roman"/>
          <w:b/>
          <w:bCs/>
          <w:color w:val="000000"/>
          <w:sz w:val="22"/>
          <w:szCs w:val="22"/>
        </w:rPr>
      </w:pPr>
    </w:p>
    <w:p w14:paraId="7F5DBA88" w14:textId="77777777" w:rsidR="007D149F" w:rsidRDefault="007D149F" w:rsidP="00ED09B7">
      <w:pPr>
        <w:ind w:right="-22"/>
        <w:jc w:val="center"/>
        <w:rPr>
          <w:rFonts w:ascii="Times New Roman" w:hAnsi="Times New Roman"/>
          <w:b/>
          <w:bCs/>
          <w:color w:val="000000"/>
          <w:sz w:val="22"/>
          <w:szCs w:val="22"/>
        </w:rPr>
      </w:pPr>
    </w:p>
    <w:p w14:paraId="49C9F901" w14:textId="77777777" w:rsidR="007D149F" w:rsidRDefault="007D149F" w:rsidP="00ED09B7">
      <w:pPr>
        <w:ind w:right="-22"/>
        <w:jc w:val="center"/>
        <w:rPr>
          <w:rFonts w:ascii="Times New Roman" w:hAnsi="Times New Roman"/>
          <w:b/>
          <w:bCs/>
          <w:color w:val="000000"/>
          <w:sz w:val="22"/>
          <w:szCs w:val="22"/>
        </w:rPr>
      </w:pPr>
    </w:p>
    <w:p w14:paraId="6462701B" w14:textId="77777777" w:rsidR="007D149F" w:rsidRDefault="007D149F" w:rsidP="00ED09B7">
      <w:pPr>
        <w:ind w:right="-22"/>
        <w:jc w:val="center"/>
        <w:rPr>
          <w:rFonts w:ascii="Times New Roman" w:hAnsi="Times New Roman"/>
          <w:b/>
          <w:bCs/>
          <w:color w:val="000000"/>
          <w:sz w:val="22"/>
          <w:szCs w:val="22"/>
        </w:rPr>
      </w:pPr>
    </w:p>
    <w:p w14:paraId="2F73A65C" w14:textId="77777777" w:rsidR="007D149F" w:rsidRDefault="007D149F" w:rsidP="00ED09B7">
      <w:pPr>
        <w:ind w:right="-22"/>
        <w:jc w:val="center"/>
        <w:rPr>
          <w:rFonts w:ascii="Times New Roman" w:hAnsi="Times New Roman"/>
          <w:b/>
          <w:bCs/>
          <w:color w:val="000000"/>
          <w:sz w:val="22"/>
          <w:szCs w:val="22"/>
        </w:rPr>
      </w:pPr>
    </w:p>
    <w:p w14:paraId="02C1D624" w14:textId="77777777" w:rsidR="007D149F" w:rsidRDefault="007D149F" w:rsidP="00ED09B7">
      <w:pPr>
        <w:ind w:right="-22"/>
        <w:jc w:val="center"/>
        <w:rPr>
          <w:rFonts w:ascii="Times New Roman" w:hAnsi="Times New Roman"/>
          <w:b/>
          <w:bCs/>
          <w:color w:val="000000"/>
          <w:sz w:val="22"/>
          <w:szCs w:val="22"/>
        </w:rPr>
      </w:pPr>
    </w:p>
    <w:p w14:paraId="6140D7D3" w14:textId="77777777" w:rsidR="007D149F" w:rsidRDefault="007D149F" w:rsidP="00ED09B7">
      <w:pPr>
        <w:ind w:right="-22"/>
        <w:jc w:val="center"/>
        <w:rPr>
          <w:rFonts w:ascii="Times New Roman" w:hAnsi="Times New Roman"/>
          <w:b/>
          <w:bCs/>
          <w:color w:val="000000"/>
          <w:sz w:val="22"/>
          <w:szCs w:val="22"/>
        </w:rPr>
      </w:pPr>
    </w:p>
    <w:p w14:paraId="0FA4B511" w14:textId="77777777" w:rsidR="007D149F" w:rsidRDefault="007D149F" w:rsidP="00ED09B7">
      <w:pPr>
        <w:ind w:right="-22"/>
        <w:jc w:val="center"/>
        <w:rPr>
          <w:rFonts w:ascii="Times New Roman" w:hAnsi="Times New Roman"/>
          <w:b/>
          <w:bCs/>
          <w:color w:val="000000"/>
          <w:sz w:val="22"/>
          <w:szCs w:val="22"/>
        </w:rPr>
      </w:pPr>
    </w:p>
    <w:p w14:paraId="3CC2F783" w14:textId="77777777" w:rsidR="007D149F" w:rsidRDefault="007D149F" w:rsidP="00ED09B7">
      <w:pPr>
        <w:ind w:right="-22"/>
        <w:jc w:val="center"/>
        <w:rPr>
          <w:rFonts w:ascii="Times New Roman" w:hAnsi="Times New Roman"/>
          <w:b/>
          <w:bCs/>
          <w:color w:val="000000"/>
          <w:sz w:val="22"/>
          <w:szCs w:val="22"/>
        </w:rPr>
      </w:pPr>
    </w:p>
    <w:p w14:paraId="1E9E281F" w14:textId="77777777" w:rsidR="007D149F" w:rsidRDefault="007D149F" w:rsidP="00ED09B7">
      <w:pPr>
        <w:ind w:right="-22"/>
        <w:jc w:val="center"/>
        <w:rPr>
          <w:rFonts w:ascii="Times New Roman" w:hAnsi="Times New Roman"/>
          <w:b/>
          <w:bCs/>
          <w:color w:val="000000"/>
          <w:sz w:val="22"/>
          <w:szCs w:val="22"/>
        </w:rPr>
      </w:pPr>
    </w:p>
    <w:p w14:paraId="3475E456" w14:textId="77777777" w:rsidR="007D149F" w:rsidRDefault="007D149F" w:rsidP="00ED09B7">
      <w:pPr>
        <w:ind w:right="-22"/>
        <w:jc w:val="center"/>
        <w:rPr>
          <w:rFonts w:ascii="Times New Roman" w:hAnsi="Times New Roman"/>
          <w:b/>
          <w:bCs/>
          <w:color w:val="000000"/>
          <w:sz w:val="22"/>
          <w:szCs w:val="22"/>
        </w:rPr>
      </w:pPr>
    </w:p>
    <w:p w14:paraId="29C57E20" w14:textId="77777777" w:rsidR="007D149F" w:rsidRDefault="007D149F" w:rsidP="00ED09B7">
      <w:pPr>
        <w:ind w:right="-22"/>
        <w:jc w:val="center"/>
        <w:rPr>
          <w:rFonts w:ascii="Times New Roman" w:hAnsi="Times New Roman"/>
          <w:b/>
          <w:bCs/>
          <w:color w:val="000000"/>
          <w:sz w:val="22"/>
          <w:szCs w:val="22"/>
        </w:rPr>
      </w:pPr>
    </w:p>
    <w:p w14:paraId="18846506" w14:textId="77777777" w:rsidR="007D149F" w:rsidRDefault="007D149F" w:rsidP="00ED09B7">
      <w:pPr>
        <w:ind w:right="-22"/>
        <w:jc w:val="center"/>
        <w:rPr>
          <w:rFonts w:ascii="Times New Roman" w:hAnsi="Times New Roman"/>
          <w:b/>
          <w:bCs/>
          <w:color w:val="000000"/>
          <w:sz w:val="22"/>
          <w:szCs w:val="22"/>
        </w:rPr>
      </w:pPr>
    </w:p>
    <w:p w14:paraId="2A245107" w14:textId="77777777" w:rsidR="007D149F" w:rsidRDefault="007D149F" w:rsidP="00ED09B7">
      <w:pPr>
        <w:ind w:right="-22"/>
        <w:jc w:val="center"/>
        <w:rPr>
          <w:rFonts w:ascii="Times New Roman" w:hAnsi="Times New Roman"/>
          <w:b/>
          <w:bCs/>
          <w:color w:val="000000"/>
          <w:sz w:val="22"/>
          <w:szCs w:val="22"/>
        </w:rPr>
      </w:pPr>
    </w:p>
    <w:p w14:paraId="4E4535B6" w14:textId="77777777" w:rsidR="007D149F" w:rsidRDefault="007D149F" w:rsidP="00ED09B7">
      <w:pPr>
        <w:ind w:right="-22"/>
        <w:jc w:val="center"/>
        <w:rPr>
          <w:rFonts w:ascii="Times New Roman" w:hAnsi="Times New Roman"/>
          <w:b/>
          <w:bCs/>
          <w:color w:val="000000"/>
          <w:sz w:val="22"/>
          <w:szCs w:val="22"/>
        </w:rPr>
      </w:pPr>
    </w:p>
    <w:p w14:paraId="502A5B7C" w14:textId="77777777" w:rsidR="007D149F" w:rsidRDefault="007D149F" w:rsidP="00ED09B7">
      <w:pPr>
        <w:ind w:right="-22"/>
        <w:jc w:val="center"/>
        <w:rPr>
          <w:rFonts w:ascii="Times New Roman" w:hAnsi="Times New Roman"/>
          <w:b/>
          <w:bCs/>
          <w:color w:val="000000"/>
          <w:sz w:val="22"/>
          <w:szCs w:val="22"/>
        </w:rPr>
      </w:pPr>
    </w:p>
    <w:p w14:paraId="0404921F" w14:textId="77777777" w:rsidR="007D149F" w:rsidRDefault="007D149F" w:rsidP="00ED09B7">
      <w:pPr>
        <w:ind w:right="-22"/>
        <w:jc w:val="center"/>
        <w:rPr>
          <w:rFonts w:ascii="Times New Roman" w:hAnsi="Times New Roman"/>
          <w:b/>
          <w:bCs/>
          <w:color w:val="000000"/>
          <w:sz w:val="22"/>
          <w:szCs w:val="22"/>
        </w:rPr>
      </w:pPr>
    </w:p>
    <w:p w14:paraId="3E665C38" w14:textId="77777777" w:rsidR="007D149F" w:rsidRDefault="007D149F" w:rsidP="00ED09B7">
      <w:pPr>
        <w:ind w:right="-22"/>
        <w:jc w:val="center"/>
        <w:rPr>
          <w:rFonts w:ascii="Times New Roman" w:hAnsi="Times New Roman"/>
          <w:b/>
          <w:bCs/>
          <w:color w:val="000000"/>
          <w:sz w:val="22"/>
          <w:szCs w:val="22"/>
        </w:rPr>
      </w:pPr>
    </w:p>
    <w:p w14:paraId="77ECA995" w14:textId="77777777" w:rsidR="007D149F" w:rsidRDefault="007D149F" w:rsidP="00ED09B7">
      <w:pPr>
        <w:ind w:right="-22"/>
        <w:jc w:val="center"/>
        <w:rPr>
          <w:rFonts w:ascii="Times New Roman" w:hAnsi="Times New Roman"/>
          <w:b/>
          <w:bCs/>
          <w:color w:val="000000"/>
          <w:sz w:val="22"/>
          <w:szCs w:val="22"/>
        </w:rPr>
      </w:pPr>
    </w:p>
    <w:p w14:paraId="4D329FC8" w14:textId="77777777" w:rsidR="00C6752E" w:rsidRDefault="00C6752E" w:rsidP="00ED09B7">
      <w:pPr>
        <w:ind w:right="-22"/>
        <w:jc w:val="center"/>
        <w:rPr>
          <w:rFonts w:ascii="Times New Roman" w:hAnsi="Times New Roman"/>
          <w:b/>
          <w:bCs/>
          <w:color w:val="000000"/>
          <w:sz w:val="22"/>
          <w:szCs w:val="22"/>
        </w:rPr>
      </w:pPr>
    </w:p>
    <w:p w14:paraId="2A288FCD" w14:textId="77777777" w:rsidR="00677DD6" w:rsidRDefault="00677DD6" w:rsidP="00ED09B7">
      <w:pPr>
        <w:ind w:right="-22"/>
        <w:rPr>
          <w:rFonts w:ascii="Times New Roman" w:hAnsi="Times New Roman"/>
          <w:b/>
          <w:bCs/>
          <w:color w:val="000000"/>
          <w:sz w:val="22"/>
          <w:szCs w:val="22"/>
        </w:rPr>
      </w:pPr>
    </w:p>
    <w:p w14:paraId="712184A2" w14:textId="77777777" w:rsidR="00677DD6" w:rsidRDefault="00677DD6" w:rsidP="00ED09B7">
      <w:pPr>
        <w:spacing w:before="240"/>
        <w:ind w:right="-22"/>
        <w:jc w:val="center"/>
        <w:rPr>
          <w:rFonts w:ascii="Times New Roman" w:hAnsi="Times New Roman"/>
          <w:b/>
          <w:bCs/>
          <w:color w:val="000000"/>
          <w:sz w:val="22"/>
          <w:szCs w:val="22"/>
        </w:rPr>
      </w:pPr>
    </w:p>
    <w:p w14:paraId="2DEA40E6" w14:textId="77777777" w:rsidR="00ED09B7" w:rsidRDefault="007B2288" w:rsidP="00ED09B7">
      <w:pPr>
        <w:spacing w:before="240"/>
        <w:ind w:right="-22"/>
        <w:jc w:val="center"/>
        <w:outlineLvl w:val="0"/>
        <w:rPr>
          <w:rFonts w:ascii="Times New Roman" w:hAnsi="Times New Roman" w:cs="Cordia New"/>
          <w:b/>
          <w:bCs/>
          <w:sz w:val="22"/>
          <w:szCs w:val="22"/>
        </w:rPr>
      </w:pPr>
      <w:r w:rsidRPr="007B2288">
        <w:rPr>
          <w:rFonts w:ascii="Times New Roman" w:hAnsi="Times New Roman" w:cs="Times New Roman"/>
          <w:b/>
          <w:bCs/>
          <w:sz w:val="22"/>
          <w:szCs w:val="22"/>
        </w:rPr>
        <w:t xml:space="preserve">INDEPENDENT AUDITOR’S REPORT </w:t>
      </w:r>
    </w:p>
    <w:p w14:paraId="0EC88FC0" w14:textId="77777777" w:rsidR="007B2288" w:rsidRPr="007B2288" w:rsidRDefault="007B2288" w:rsidP="00ED09B7">
      <w:pPr>
        <w:spacing w:before="240"/>
        <w:ind w:right="-22"/>
        <w:jc w:val="center"/>
        <w:outlineLvl w:val="0"/>
        <w:rPr>
          <w:rFonts w:ascii="Times New Roman" w:hAnsi="Times New Roman" w:cs="Times New Roman"/>
          <w:b/>
          <w:bCs/>
          <w:sz w:val="22"/>
          <w:szCs w:val="22"/>
        </w:rPr>
      </w:pPr>
      <w:r w:rsidRPr="007B2288">
        <w:rPr>
          <w:rFonts w:ascii="Times New Roman" w:hAnsi="Times New Roman" w:cs="Times New Roman"/>
          <w:b/>
          <w:bCs/>
          <w:sz w:val="22"/>
          <w:szCs w:val="22"/>
        </w:rPr>
        <w:t>ON REVIEW OF INTERIM FINANCIAL INFORMATION</w:t>
      </w:r>
    </w:p>
    <w:p w14:paraId="3F3F6435" w14:textId="77777777" w:rsidR="007B2288" w:rsidRPr="00FF798B" w:rsidRDefault="007B2288" w:rsidP="00ED09B7">
      <w:pPr>
        <w:spacing w:before="240" w:after="120" w:line="320" w:lineRule="exact"/>
        <w:ind w:right="-22"/>
        <w:jc w:val="center"/>
        <w:rPr>
          <w:rFonts w:ascii="Times New Roman" w:hAnsi="Times New Roman" w:cs="Times New Roman"/>
          <w:b/>
          <w:bCs/>
          <w:sz w:val="19"/>
          <w:szCs w:val="19"/>
        </w:rPr>
      </w:pPr>
    </w:p>
    <w:p w14:paraId="7DF42C94" w14:textId="77777777" w:rsidR="00433985" w:rsidRDefault="00433985" w:rsidP="00ED09B7">
      <w:pPr>
        <w:spacing w:line="320" w:lineRule="exact"/>
        <w:ind w:left="1276" w:right="-22" w:hanging="1276"/>
        <w:outlineLvl w:val="0"/>
        <w:rPr>
          <w:rFonts w:ascii="Angsana New" w:hAnsi="Angsana New"/>
          <w:b/>
          <w:bCs/>
          <w:sz w:val="28"/>
        </w:rPr>
      </w:pPr>
      <w:r w:rsidRPr="00FF798B">
        <w:rPr>
          <w:rFonts w:ascii="Times New Roman" w:hAnsi="Times New Roman" w:cs="Times New Roman"/>
          <w:b/>
          <w:bCs/>
          <w:sz w:val="19"/>
          <w:szCs w:val="19"/>
        </w:rPr>
        <w:t>To The Shareholders and Board of Directors of</w:t>
      </w:r>
      <w:r w:rsidR="003155FC" w:rsidRPr="00677DD6">
        <w:rPr>
          <w:rFonts w:ascii="Times New Roman" w:hAnsi="Times New Roman" w:cs="Times New Roman"/>
          <w:b/>
          <w:bCs/>
          <w:sz w:val="19"/>
          <w:szCs w:val="19"/>
        </w:rPr>
        <w:t xml:space="preserve"> </w:t>
      </w:r>
      <w:proofErr w:type="spellStart"/>
      <w:r w:rsidR="00677DD6" w:rsidRPr="00677DD6">
        <w:rPr>
          <w:rFonts w:ascii="Angsana New" w:hAnsi="Angsana New"/>
          <w:b/>
          <w:bCs/>
          <w:sz w:val="28"/>
        </w:rPr>
        <w:t>Begistics</w:t>
      </w:r>
      <w:proofErr w:type="spellEnd"/>
      <w:r w:rsidR="00677DD6" w:rsidRPr="00677DD6">
        <w:rPr>
          <w:rFonts w:ascii="Angsana New" w:hAnsi="Angsana New"/>
          <w:b/>
          <w:bCs/>
          <w:sz w:val="28"/>
        </w:rPr>
        <w:t xml:space="preserve"> Public Company Limited</w:t>
      </w:r>
    </w:p>
    <w:p w14:paraId="1B5F161D" w14:textId="77777777" w:rsidR="00345C03" w:rsidRDefault="00345C03" w:rsidP="00ED09B7">
      <w:pPr>
        <w:spacing w:line="320" w:lineRule="exact"/>
        <w:ind w:left="1276" w:right="-22" w:hanging="1276"/>
        <w:outlineLvl w:val="0"/>
        <w:rPr>
          <w:rFonts w:ascii="Times New Roman" w:hAnsi="Times New Roman" w:cs="Cordia New"/>
          <w:b/>
          <w:bCs/>
          <w:sz w:val="19"/>
          <w:szCs w:val="19"/>
          <w:cs/>
        </w:rPr>
      </w:pPr>
    </w:p>
    <w:p w14:paraId="4CE075FA" w14:textId="3A169860" w:rsidR="00493987" w:rsidRPr="00493987" w:rsidRDefault="00493987" w:rsidP="00B1266C">
      <w:pPr>
        <w:pStyle w:val="BodyText"/>
        <w:numPr>
          <w:ilvl w:val="0"/>
          <w:numId w:val="10"/>
        </w:numPr>
        <w:spacing w:after="0"/>
        <w:ind w:left="540" w:right="-29" w:hanging="540"/>
        <w:jc w:val="thaiDistribute"/>
        <w:rPr>
          <w:rFonts w:ascii="Angsana New" w:eastAsia="Cordia New" w:hAnsi="Angsana New"/>
          <w:spacing w:val="-2"/>
          <w:sz w:val="28"/>
          <w:szCs w:val="28"/>
        </w:rPr>
      </w:pPr>
      <w:r w:rsidRPr="00493987">
        <w:rPr>
          <w:rFonts w:ascii="Angsana New" w:eastAsia="Cordia New" w:hAnsi="Angsana New"/>
          <w:spacing w:val="-2"/>
          <w:sz w:val="28"/>
          <w:szCs w:val="28"/>
        </w:rPr>
        <w:t xml:space="preserve">I have reviewed the accompanying consolidated statements of financial position of  </w:t>
      </w:r>
      <w:proofErr w:type="spellStart"/>
      <w:r>
        <w:rPr>
          <w:rFonts w:ascii="Angsana New" w:eastAsia="Cordia New" w:hAnsi="Angsana New"/>
          <w:spacing w:val="-2"/>
          <w:sz w:val="28"/>
          <w:szCs w:val="28"/>
        </w:rPr>
        <w:t>Begistics</w:t>
      </w:r>
      <w:proofErr w:type="spellEnd"/>
      <w:r>
        <w:rPr>
          <w:rFonts w:ascii="Angsana New" w:eastAsia="Cordia New" w:hAnsi="Angsana New"/>
          <w:spacing w:val="-2"/>
          <w:sz w:val="28"/>
          <w:szCs w:val="28"/>
        </w:rPr>
        <w:t xml:space="preserve"> Public Company Limited </w:t>
      </w:r>
      <w:r w:rsidRPr="008C5B6C">
        <w:rPr>
          <w:rFonts w:ascii="Angsana New" w:eastAsia="Cordia New" w:hAnsi="Angsana New"/>
          <w:spacing w:val="-4"/>
          <w:sz w:val="28"/>
          <w:szCs w:val="28"/>
        </w:rPr>
        <w:t>and its subsidiaries as of March 31, 2026, the related consolidated statements of changes in equity,  income,  comprehensive</w:t>
      </w:r>
      <w:r w:rsidRPr="00493987">
        <w:rPr>
          <w:rFonts w:ascii="Angsana New" w:eastAsia="Cordia New" w:hAnsi="Angsana New"/>
          <w:spacing w:val="-2"/>
          <w:sz w:val="28"/>
          <w:szCs w:val="28"/>
        </w:rPr>
        <w:t xml:space="preserve"> income and cash flows for the three-month period ended March 31, 2026 and, as well as the condensed notes to the consolidated financial statements, and I have also reviewed the separate financial information for the same period of </w:t>
      </w:r>
      <w:proofErr w:type="spellStart"/>
      <w:r w:rsidR="00464236">
        <w:rPr>
          <w:rFonts w:ascii="Angsana New" w:eastAsia="Cordia New" w:hAnsi="Angsana New"/>
          <w:spacing w:val="-2"/>
          <w:sz w:val="28"/>
          <w:szCs w:val="28"/>
        </w:rPr>
        <w:t>Begistics</w:t>
      </w:r>
      <w:proofErr w:type="spellEnd"/>
      <w:r w:rsidR="00464236">
        <w:rPr>
          <w:rFonts w:ascii="Angsana New" w:eastAsia="Cordia New" w:hAnsi="Angsana New"/>
          <w:spacing w:val="-2"/>
          <w:sz w:val="28"/>
          <w:szCs w:val="28"/>
        </w:rPr>
        <w:t xml:space="preserve"> Public Company Limited</w:t>
      </w:r>
      <w:r w:rsidRPr="00493987">
        <w:rPr>
          <w:rFonts w:ascii="Angsana New" w:eastAsia="Cordia New" w:hAnsi="Angsana New"/>
          <w:spacing w:val="-2"/>
          <w:sz w:val="28"/>
          <w:szCs w:val="28"/>
        </w:rPr>
        <w:t>. Management is responsible for the preparation and presentation of this interim financial information in accordance with Accounting Standard 34 “Interim Financial Reporting” My responsibility is to express a conclusion on this interim financial information based on my reviews.</w:t>
      </w:r>
    </w:p>
    <w:p w14:paraId="533D42CE" w14:textId="77777777" w:rsidR="00493987" w:rsidRPr="008C5B6C" w:rsidRDefault="00493987" w:rsidP="00493987">
      <w:pPr>
        <w:pStyle w:val="BodyText"/>
        <w:spacing w:after="0"/>
        <w:ind w:left="540" w:right="-612"/>
        <w:jc w:val="thaiDistribute"/>
        <w:rPr>
          <w:rFonts w:ascii="Times New Roman" w:eastAsia="Cordia New" w:hAnsi="Times New Roman" w:cs="Times New Roman"/>
          <w:spacing w:val="-2"/>
          <w:sz w:val="19"/>
          <w:szCs w:val="19"/>
          <w:lang w:val="en-GB"/>
        </w:rPr>
      </w:pPr>
    </w:p>
    <w:p w14:paraId="16B2BB50" w14:textId="77777777" w:rsidR="0052269D" w:rsidRDefault="009D6A53" w:rsidP="0020340A">
      <w:pPr>
        <w:tabs>
          <w:tab w:val="left" w:pos="1122"/>
          <w:tab w:val="left" w:pos="1496"/>
        </w:tabs>
        <w:spacing w:before="360"/>
        <w:ind w:left="567" w:right="-22" w:hanging="556"/>
        <w:jc w:val="both"/>
        <w:rPr>
          <w:rFonts w:ascii="Angsana New" w:hAnsi="Angsana New" w:cs="Angsana New"/>
          <w:b/>
          <w:bCs/>
          <w:sz w:val="28"/>
          <w:szCs w:val="28"/>
        </w:rPr>
      </w:pPr>
      <w:r>
        <w:rPr>
          <w:rFonts w:ascii="Times New Roman" w:hAnsi="Times New Roman" w:cs="Times New Roman"/>
          <w:b/>
          <w:bCs/>
          <w:sz w:val="19"/>
          <w:szCs w:val="19"/>
        </w:rPr>
        <w:t>(2)</w:t>
      </w:r>
      <w:r>
        <w:rPr>
          <w:rFonts w:ascii="Times New Roman" w:hAnsi="Times New Roman" w:cs="Times New Roman"/>
          <w:b/>
          <w:bCs/>
          <w:sz w:val="19"/>
          <w:szCs w:val="19"/>
        </w:rPr>
        <w:tab/>
      </w:r>
      <w:r w:rsidR="0052269D">
        <w:rPr>
          <w:rFonts w:ascii="Angsana New" w:hAnsi="Angsana New" w:cs="Angsana New"/>
          <w:b/>
          <w:bCs/>
          <w:sz w:val="28"/>
          <w:szCs w:val="28"/>
        </w:rPr>
        <w:t>Scope of review</w:t>
      </w:r>
    </w:p>
    <w:p w14:paraId="61C89B7E" w14:textId="77777777" w:rsidR="0052269D" w:rsidRDefault="00300997" w:rsidP="0020340A">
      <w:pPr>
        <w:pStyle w:val="BodyText"/>
        <w:spacing w:after="0"/>
        <w:ind w:left="567" w:right="-22"/>
        <w:jc w:val="both"/>
        <w:rPr>
          <w:rFonts w:ascii="Angsana New" w:eastAsia="Cordia New" w:hAnsi="Angsana New"/>
          <w:sz w:val="28"/>
          <w:szCs w:val="28"/>
        </w:rPr>
      </w:pPr>
      <w:r>
        <w:rPr>
          <w:rFonts w:ascii="Angsana New" w:eastAsia="Cordia New" w:hAnsi="Angsana New"/>
          <w:sz w:val="28"/>
          <w:szCs w:val="28"/>
        </w:rPr>
        <w:t>Except as described in the 3</w:t>
      </w:r>
      <w:r>
        <w:rPr>
          <w:rFonts w:ascii="Angsana New" w:eastAsia="Cordia New" w:hAnsi="Angsana New"/>
          <w:sz w:val="28"/>
          <w:szCs w:val="28"/>
          <w:vertAlign w:val="superscript"/>
        </w:rPr>
        <w:t>rd</w:t>
      </w:r>
      <w:r>
        <w:rPr>
          <w:rFonts w:ascii="Angsana New" w:eastAsia="Cordia New" w:hAnsi="Angsana New"/>
          <w:sz w:val="28"/>
          <w:szCs w:val="28"/>
        </w:rPr>
        <w:t xml:space="preserve"> paragraph, </w:t>
      </w:r>
      <w:r w:rsidR="0052269D">
        <w:rPr>
          <w:rFonts w:ascii="Angsana New" w:eastAsia="Cordia New" w:hAnsi="Angsana New"/>
          <w:sz w:val="28"/>
          <w:szCs w:val="28"/>
        </w:rPr>
        <w:t xml:space="preserve">I conducted my reviews in accordance with Standard on Review Engagements </w:t>
      </w:r>
      <w:r w:rsidR="0052269D">
        <w:rPr>
          <w:rFonts w:ascii="Angsana New" w:eastAsia="Cordia New" w:hAnsi="Angsana New"/>
          <w:sz w:val="28"/>
          <w:szCs w:val="28"/>
          <w:cs/>
        </w:rPr>
        <w:t>2410</w:t>
      </w:r>
      <w:r w:rsidR="0052269D">
        <w:rPr>
          <w:rFonts w:ascii="Angsana New" w:eastAsia="Cordia New" w:hAnsi="Angsana New"/>
          <w:sz w:val="28"/>
          <w:szCs w:val="28"/>
        </w:rPr>
        <w:t xml:space="preserve">, “Review of Interim Financial Information Performed by the Independent Auditor of the Entity”. A review of interim financial information consists of making inquiries, primarily of </w:t>
      </w:r>
      <w:proofErr w:type="gramStart"/>
      <w:r w:rsidR="0052269D">
        <w:rPr>
          <w:rFonts w:ascii="Angsana New" w:eastAsia="Cordia New" w:hAnsi="Angsana New"/>
          <w:sz w:val="28"/>
          <w:szCs w:val="28"/>
        </w:rPr>
        <w:t>persons</w:t>
      </w:r>
      <w:proofErr w:type="gramEnd"/>
      <w:r w:rsidR="0052269D">
        <w:rPr>
          <w:rFonts w:ascii="Angsana New" w:eastAsia="Cordia New" w:hAnsi="Angsana New"/>
          <w:sz w:val="28"/>
          <w:szCs w:val="28"/>
        </w:rPr>
        <w:t xml:space="preserve"> responsible for financial and accounting matters, and applying analytical and other review procedures. A review is substantially less in scope than an audit </w:t>
      </w:r>
      <w:r w:rsidR="0052269D">
        <w:rPr>
          <w:rFonts w:ascii="Angsana New" w:hAnsi="Angsana New"/>
          <w:color w:val="000000"/>
          <w:spacing w:val="10"/>
          <w:sz w:val="28"/>
          <w:szCs w:val="28"/>
        </w:rPr>
        <w:t>conducted</w:t>
      </w:r>
      <w:r w:rsidR="0052269D">
        <w:rPr>
          <w:rFonts w:ascii="Angsana New" w:eastAsia="Cordia New" w:hAnsi="Angsana New"/>
          <w:sz w:val="28"/>
          <w:szCs w:val="28"/>
        </w:rPr>
        <w:t xml:space="preserve"> in accordance with auditing standards and consequently does not enable me to obtain assurance that I would become aware of all significant matters that might be identified in an audit. Accordingly, I do not express </w:t>
      </w:r>
      <w:proofErr w:type="gramStart"/>
      <w:r w:rsidR="0052269D">
        <w:rPr>
          <w:rFonts w:ascii="Angsana New" w:eastAsia="Cordia New" w:hAnsi="Angsana New"/>
          <w:sz w:val="28"/>
          <w:szCs w:val="28"/>
        </w:rPr>
        <w:t>an audit opinion</w:t>
      </w:r>
      <w:proofErr w:type="gramEnd"/>
      <w:r w:rsidR="0052269D">
        <w:rPr>
          <w:rFonts w:ascii="Angsana New" w:eastAsia="Cordia New" w:hAnsi="Angsana New"/>
          <w:sz w:val="28"/>
          <w:szCs w:val="28"/>
        </w:rPr>
        <w:t>.</w:t>
      </w:r>
    </w:p>
    <w:p w14:paraId="680209C9" w14:textId="77777777" w:rsidR="00677DD6" w:rsidRPr="006D1860" w:rsidRDefault="00677DD6" w:rsidP="00ED09B7">
      <w:pPr>
        <w:tabs>
          <w:tab w:val="left" w:pos="1122"/>
          <w:tab w:val="left" w:pos="1496"/>
        </w:tabs>
        <w:spacing w:before="360" w:line="320" w:lineRule="exact"/>
        <w:ind w:left="567" w:right="-22" w:hanging="556"/>
        <w:jc w:val="both"/>
        <w:rPr>
          <w:rFonts w:ascii="Angsana New" w:hAnsi="Angsana New" w:cs="Angsana New"/>
          <w:b/>
          <w:bCs/>
          <w:sz w:val="28"/>
          <w:szCs w:val="28"/>
        </w:rPr>
      </w:pPr>
      <w:r w:rsidRPr="00763ACF">
        <w:rPr>
          <w:rFonts w:ascii="Angsana New" w:hAnsi="Angsana New" w:cs="Angsana New"/>
          <w:b/>
          <w:bCs/>
          <w:sz w:val="28"/>
          <w:szCs w:val="28"/>
        </w:rPr>
        <w:t>(3)</w:t>
      </w:r>
      <w:r w:rsidRPr="00763ACF">
        <w:rPr>
          <w:rFonts w:ascii="Angsana New" w:hAnsi="Angsana New" w:cs="Angsana New"/>
          <w:b/>
          <w:bCs/>
          <w:sz w:val="28"/>
          <w:szCs w:val="28"/>
        </w:rPr>
        <w:tab/>
      </w:r>
      <w:r w:rsidR="00763ACF" w:rsidRPr="006D1860">
        <w:rPr>
          <w:rFonts w:ascii="Angsana New" w:hAnsi="Angsana New" w:cs="Angsana New"/>
          <w:b/>
          <w:bCs/>
          <w:sz w:val="28"/>
          <w:szCs w:val="28"/>
        </w:rPr>
        <w:t>Basis for Qualified Conclusion</w:t>
      </w:r>
    </w:p>
    <w:p w14:paraId="313E5C21" w14:textId="77777777" w:rsidR="005E7D29" w:rsidRPr="006D1860" w:rsidRDefault="005E7D29" w:rsidP="00ED09B7">
      <w:pPr>
        <w:spacing w:before="120"/>
        <w:ind w:left="567" w:right="-22" w:hanging="567"/>
        <w:jc w:val="thaiDistribute"/>
        <w:rPr>
          <w:rFonts w:ascii="Angsana New" w:hAnsi="Angsana New"/>
          <w:sz w:val="28"/>
        </w:rPr>
      </w:pPr>
      <w:r w:rsidRPr="006D1860">
        <w:rPr>
          <w:rFonts w:ascii="Angsana New" w:hAnsi="Angsana New" w:cs="Angsana New"/>
          <w:b/>
          <w:bCs/>
          <w:sz w:val="28"/>
          <w:szCs w:val="28"/>
        </w:rPr>
        <w:t>3.1</w:t>
      </w:r>
      <w:r w:rsidRPr="006D1860">
        <w:rPr>
          <w:rFonts w:ascii="Angsana New" w:hAnsi="Angsana New" w:cs="Angsana New"/>
          <w:sz w:val="28"/>
          <w:szCs w:val="28"/>
        </w:rPr>
        <w:t xml:space="preserve"> </w:t>
      </w:r>
      <w:r w:rsidRPr="006D1860">
        <w:rPr>
          <w:rFonts w:ascii="Angsana New" w:hAnsi="Angsana New" w:cs="Angsana New"/>
          <w:sz w:val="28"/>
          <w:szCs w:val="28"/>
        </w:rPr>
        <w:tab/>
      </w:r>
      <w:r w:rsidRPr="006D1860">
        <w:rPr>
          <w:rFonts w:ascii="Angsana New" w:hAnsi="Angsana New"/>
          <w:sz w:val="28"/>
        </w:rPr>
        <w:t>As disclosed in Note</w:t>
      </w:r>
      <w:r w:rsidR="001811F0" w:rsidRPr="006D1860">
        <w:rPr>
          <w:rFonts w:ascii="Angsana New" w:hAnsi="Angsana New" w:cs="Angsana New"/>
          <w:sz w:val="28"/>
          <w:szCs w:val="28"/>
          <w:cs/>
        </w:rPr>
        <w:t xml:space="preserve"> </w:t>
      </w:r>
      <w:r w:rsidR="00846D5F">
        <w:rPr>
          <w:rFonts w:ascii="Angsana New" w:hAnsi="Angsana New" w:cs="Angsana New"/>
          <w:sz w:val="28"/>
          <w:szCs w:val="28"/>
        </w:rPr>
        <w:t>7</w:t>
      </w:r>
      <w:r w:rsidRPr="006D1860">
        <w:rPr>
          <w:rFonts w:ascii="Angsana New" w:hAnsi="Angsana New"/>
          <w:sz w:val="28"/>
          <w:cs/>
        </w:rPr>
        <w:t xml:space="preserve"> </w:t>
      </w:r>
      <w:r w:rsidRPr="006D1860">
        <w:rPr>
          <w:rFonts w:ascii="Angsana New" w:hAnsi="Angsana New"/>
          <w:sz w:val="28"/>
        </w:rPr>
        <w:t>to the interim financial statements that in 2nd quarter of the year 2023, the Company purchased shares of The Megawatt Co., Ltd. (“MGW”) from multi-shareholders and classified it as a subsidiary of the Company since June 1, 2023</w:t>
      </w:r>
      <w:r w:rsidRPr="006D1860">
        <w:rPr>
          <w:rFonts w:ascii="Angsana New" w:hAnsi="Angsana New"/>
          <w:sz w:val="28"/>
          <w:cs/>
        </w:rPr>
        <w:t xml:space="preserve">. </w:t>
      </w:r>
      <w:r w:rsidRPr="006D1860">
        <w:rPr>
          <w:rFonts w:ascii="Angsana New" w:hAnsi="Angsana New"/>
          <w:sz w:val="28"/>
        </w:rPr>
        <w:t>Part of the acquired assets includes a "deposit for share purchase rights ("Deposit")" from a company engaged in electricity generation business in Myanmar, amounting to 274.16 million baht</w:t>
      </w:r>
      <w:r w:rsidR="004F1E40" w:rsidRPr="006D1860">
        <w:rPr>
          <w:rFonts w:ascii="Angsana New" w:hAnsi="Angsana New"/>
          <w:sz w:val="28"/>
        </w:rPr>
        <w:t xml:space="preserve"> </w:t>
      </w:r>
      <w:r w:rsidRPr="006D1860">
        <w:rPr>
          <w:rFonts w:ascii="Angsana New" w:hAnsi="Angsana New"/>
          <w:sz w:val="28"/>
        </w:rPr>
        <w:t>and a short-term loan including accrued interest amounting to 186.38 million baht. The deposit arose from</w:t>
      </w:r>
      <w:r w:rsidRPr="006D1860">
        <w:rPr>
          <w:rFonts w:ascii="Angsana New" w:hAnsi="Angsana New" w:hint="cs"/>
          <w:sz w:val="28"/>
          <w:cs/>
        </w:rPr>
        <w:t xml:space="preserve"> </w:t>
      </w:r>
      <w:r w:rsidRPr="006D1860">
        <w:rPr>
          <w:rFonts w:ascii="Angsana New" w:hAnsi="Angsana New"/>
          <w:sz w:val="28"/>
        </w:rPr>
        <w:t xml:space="preserve">the sale and purchase agreement between MGW and Functional Investment Pte Ltd. (“FI”). </w:t>
      </w:r>
    </w:p>
    <w:p w14:paraId="40613E59" w14:textId="5B01F79C" w:rsidR="00E52839" w:rsidRDefault="00846D5F" w:rsidP="00ED09B7">
      <w:pPr>
        <w:spacing w:before="120"/>
        <w:ind w:left="567" w:right="-22"/>
        <w:jc w:val="thaiDistribute"/>
        <w:rPr>
          <w:rFonts w:ascii="Angsana New" w:hAnsi="Angsana New"/>
          <w:sz w:val="28"/>
        </w:rPr>
      </w:pPr>
      <w:r>
        <w:rPr>
          <w:rFonts w:ascii="Angsana New" w:hAnsi="Angsana New"/>
          <w:sz w:val="28"/>
        </w:rPr>
        <w:t>On</w:t>
      </w:r>
      <w:r w:rsidR="005E7D29" w:rsidRPr="006D1860">
        <w:rPr>
          <w:rFonts w:ascii="Angsana New" w:hAnsi="Angsana New"/>
          <w:sz w:val="28"/>
        </w:rPr>
        <w:t xml:space="preserve"> August 15, 2024, MGW and FI, the seller of the shares, made a letter to terminate the share purchase agreement and to refund the deposit, including the short-term loan and accrued interest in full at a total price of 461 million baht, specifying that the said payment must be made to MGW within 1 year, and MGW transferred all of the deposit and short-term loan items to the account “deposit and short-term loan receivables” and recognized a loss from such items of 1.40 million baht in the consolidated income statement for </w:t>
      </w:r>
      <w:r w:rsidR="001811F0" w:rsidRPr="006D1860">
        <w:rPr>
          <w:rFonts w:ascii="Angsana New" w:hAnsi="Angsana New"/>
          <w:sz w:val="28"/>
        </w:rPr>
        <w:t xml:space="preserve">the year </w:t>
      </w:r>
      <w:r w:rsidR="005E7D29" w:rsidRPr="006D1860">
        <w:rPr>
          <w:rFonts w:ascii="Angsana New" w:hAnsi="Angsana New"/>
          <w:sz w:val="28"/>
        </w:rPr>
        <w:t xml:space="preserve">2024. </w:t>
      </w:r>
    </w:p>
    <w:p w14:paraId="6DA1A66F" w14:textId="299C2FD9" w:rsidR="005E7D29" w:rsidRPr="00DD0AF0" w:rsidRDefault="005E7D29" w:rsidP="00ED09B7">
      <w:pPr>
        <w:spacing w:before="120"/>
        <w:ind w:left="567" w:right="-22"/>
        <w:jc w:val="thaiDistribute"/>
        <w:rPr>
          <w:rFonts w:ascii="Angsana New" w:hAnsi="Angsana New"/>
          <w:sz w:val="28"/>
        </w:rPr>
      </w:pPr>
      <w:r w:rsidRPr="006D1860">
        <w:rPr>
          <w:rFonts w:ascii="Angsana New" w:hAnsi="Angsana New"/>
          <w:sz w:val="28"/>
        </w:rPr>
        <w:lastRenderedPageBreak/>
        <w:t>In addition, MGW and FI entered into an agreement to repay the investment deposit and short-term loan, including accrued interest, by setting off the debt against the purchase price of the investment in West Tech Exponential</w:t>
      </w:r>
      <w:r w:rsidR="008C5B6C">
        <w:rPr>
          <w:rFonts w:ascii="Angsana New" w:hAnsi="Angsana New"/>
          <w:sz w:val="28"/>
        </w:rPr>
        <w:t xml:space="preserve"> </w:t>
      </w:r>
      <w:proofErr w:type="spellStart"/>
      <w:r w:rsidR="008C5B6C">
        <w:rPr>
          <w:rFonts w:ascii="Angsana New" w:hAnsi="Angsana New"/>
          <w:sz w:val="28"/>
        </w:rPr>
        <w:t>Co.,Ltd</w:t>
      </w:r>
      <w:proofErr w:type="spellEnd"/>
      <w:r w:rsidRPr="006D1860">
        <w:rPr>
          <w:rFonts w:ascii="Angsana New" w:hAnsi="Angsana New"/>
          <w:sz w:val="28"/>
        </w:rPr>
        <w:t xml:space="preserve"> (WTX) </w:t>
      </w:r>
      <w:r w:rsidRPr="00D068B0">
        <w:rPr>
          <w:rFonts w:ascii="Angsana New" w:hAnsi="Angsana New"/>
          <w:sz w:val="28"/>
        </w:rPr>
        <w:t xml:space="preserve">that the Company must pay to FI as mentioned in paragraph 3.2, of which as of </w:t>
      </w:r>
      <w:r w:rsidR="00841889">
        <w:rPr>
          <w:rFonts w:ascii="Angsana New" w:hAnsi="Angsana New"/>
          <w:sz w:val="28"/>
        </w:rPr>
        <w:t xml:space="preserve">March </w:t>
      </w:r>
      <w:r w:rsidRPr="00D068B0">
        <w:rPr>
          <w:rFonts w:ascii="Angsana New" w:hAnsi="Angsana New"/>
          <w:sz w:val="28"/>
        </w:rPr>
        <w:t>3</w:t>
      </w:r>
      <w:r w:rsidR="00841889">
        <w:rPr>
          <w:rFonts w:ascii="Angsana New" w:hAnsi="Angsana New"/>
          <w:sz w:val="28"/>
        </w:rPr>
        <w:t>1</w:t>
      </w:r>
      <w:r w:rsidRPr="00D068B0">
        <w:rPr>
          <w:rFonts w:ascii="Angsana New" w:hAnsi="Angsana New"/>
          <w:sz w:val="28"/>
        </w:rPr>
        <w:t>, 202</w:t>
      </w:r>
      <w:r w:rsidR="00841889">
        <w:rPr>
          <w:rFonts w:ascii="Angsana New" w:hAnsi="Angsana New"/>
          <w:sz w:val="28"/>
        </w:rPr>
        <w:t>6</w:t>
      </w:r>
      <w:r w:rsidRPr="00D068B0">
        <w:rPr>
          <w:rFonts w:ascii="Angsana New" w:hAnsi="Angsana New"/>
          <w:sz w:val="28"/>
        </w:rPr>
        <w:t xml:space="preserve">, the said </w:t>
      </w:r>
      <w:r w:rsidRPr="00DD0AF0">
        <w:rPr>
          <w:rFonts w:ascii="Angsana New" w:hAnsi="Angsana New"/>
          <w:sz w:val="28"/>
        </w:rPr>
        <w:t xml:space="preserve">debtor had a balance of </w:t>
      </w:r>
      <w:r w:rsidR="00846D5F" w:rsidRPr="00DD0AF0">
        <w:rPr>
          <w:rFonts w:ascii="Angsana New" w:hAnsi="Angsana New"/>
          <w:sz w:val="28"/>
        </w:rPr>
        <w:t>388.57</w:t>
      </w:r>
      <w:r w:rsidRPr="00DD0AF0">
        <w:rPr>
          <w:rFonts w:ascii="Angsana New" w:hAnsi="Angsana New"/>
          <w:sz w:val="28"/>
        </w:rPr>
        <w:t xml:space="preserve"> million baht </w:t>
      </w:r>
      <w:r w:rsidR="00CA3212" w:rsidRPr="00DD0AF0">
        <w:rPr>
          <w:rFonts w:ascii="Angsana New" w:hAnsi="Angsana New"/>
          <w:sz w:val="28"/>
        </w:rPr>
        <w:t>.</w:t>
      </w:r>
    </w:p>
    <w:p w14:paraId="3F9507AD" w14:textId="049750BC" w:rsidR="00CA3212" w:rsidRPr="00DD0AF0" w:rsidRDefault="00CA3212" w:rsidP="00ED09B7">
      <w:pPr>
        <w:spacing w:before="120"/>
        <w:ind w:left="567" w:right="-22"/>
        <w:jc w:val="thaiDistribute"/>
        <w:rPr>
          <w:rFonts w:ascii="Angsana New" w:hAnsi="Angsana New"/>
          <w:sz w:val="28"/>
        </w:rPr>
      </w:pPr>
      <w:r w:rsidRPr="00DD0AF0">
        <w:rPr>
          <w:rFonts w:ascii="Angsana New" w:hAnsi="Angsana New"/>
          <w:sz w:val="28"/>
        </w:rPr>
        <w:t>In the first quarter of 2026, the Company requested additional collateral from FI for the 'deposits for investment and short-term loans.' The appropriateness of collateral is currently under negotiation and review.</w:t>
      </w:r>
    </w:p>
    <w:p w14:paraId="6D7AE2D0" w14:textId="5F419A45" w:rsidR="005E7D29" w:rsidRPr="006D1860" w:rsidRDefault="005E7D29" w:rsidP="00ED09B7">
      <w:pPr>
        <w:spacing w:before="120"/>
        <w:ind w:left="567" w:right="-22" w:hanging="567"/>
        <w:jc w:val="thaiDistribute"/>
        <w:rPr>
          <w:rFonts w:ascii="Angsana New" w:hAnsi="Angsana New"/>
          <w:sz w:val="28"/>
        </w:rPr>
      </w:pPr>
      <w:r w:rsidRPr="00DD0AF0">
        <w:rPr>
          <w:rFonts w:ascii="Angsana New" w:hAnsi="Angsana New"/>
          <w:b/>
          <w:bCs/>
          <w:sz w:val="28"/>
        </w:rPr>
        <w:t>3.2</w:t>
      </w:r>
      <w:r w:rsidRPr="00DD0AF0">
        <w:rPr>
          <w:rFonts w:ascii="Angsana New" w:hAnsi="Angsana New"/>
          <w:sz w:val="28"/>
          <w:cs/>
        </w:rPr>
        <w:t xml:space="preserve"> </w:t>
      </w:r>
      <w:r w:rsidRPr="00DD0AF0">
        <w:rPr>
          <w:rFonts w:ascii="Angsana New" w:hAnsi="Angsana New"/>
          <w:sz w:val="28"/>
          <w:cs/>
        </w:rPr>
        <w:tab/>
      </w:r>
      <w:r w:rsidRPr="00DD0AF0">
        <w:rPr>
          <w:rFonts w:ascii="Angsana New" w:hAnsi="Angsana New"/>
          <w:sz w:val="28"/>
        </w:rPr>
        <w:t xml:space="preserve">As mentioned in the notes </w:t>
      </w:r>
      <w:r w:rsidR="00846D5F" w:rsidRPr="00DD0AF0">
        <w:rPr>
          <w:rFonts w:ascii="Angsana New" w:hAnsi="Angsana New"/>
          <w:sz w:val="28"/>
        </w:rPr>
        <w:t>1</w:t>
      </w:r>
      <w:r w:rsidR="008B7E10" w:rsidRPr="00DD0AF0">
        <w:rPr>
          <w:rFonts w:ascii="Angsana New" w:hAnsi="Angsana New"/>
          <w:sz w:val="28"/>
        </w:rPr>
        <w:t>3</w:t>
      </w:r>
      <w:r w:rsidRPr="00DD0AF0">
        <w:rPr>
          <w:rFonts w:ascii="Angsana New" w:hAnsi="Angsana New"/>
          <w:sz w:val="28"/>
        </w:rPr>
        <w:t xml:space="preserve"> to the interim financial statements, on April </w:t>
      </w:r>
      <w:r w:rsidRPr="00DD0AF0">
        <w:rPr>
          <w:rFonts w:ascii="Angsana New" w:hAnsi="Angsana New" w:cs="Angsana New"/>
          <w:sz w:val="28"/>
          <w:szCs w:val="28"/>
          <w:cs/>
        </w:rPr>
        <w:t>26</w:t>
      </w:r>
      <w:r w:rsidRPr="00DD0AF0">
        <w:rPr>
          <w:rFonts w:ascii="Angsana New" w:hAnsi="Angsana New" w:cs="Angsana New"/>
          <w:sz w:val="28"/>
          <w:szCs w:val="28"/>
        </w:rPr>
        <w:t xml:space="preserve">, </w:t>
      </w:r>
      <w:r w:rsidRPr="00DD0AF0">
        <w:rPr>
          <w:rFonts w:ascii="Angsana New" w:hAnsi="Angsana New" w:cs="Angsana New"/>
          <w:sz w:val="28"/>
          <w:szCs w:val="28"/>
          <w:cs/>
        </w:rPr>
        <w:t>2024</w:t>
      </w:r>
      <w:r w:rsidRPr="00DD0AF0">
        <w:rPr>
          <w:rFonts w:ascii="Angsana New" w:hAnsi="Angsana New" w:cs="Angsana New"/>
          <w:sz w:val="28"/>
          <w:szCs w:val="28"/>
        </w:rPr>
        <w:t xml:space="preserve">, the </w:t>
      </w:r>
      <w:r w:rsidRPr="00DD0AF0">
        <w:rPr>
          <w:rFonts w:ascii="Angsana New" w:hAnsi="Angsana New" w:cs="Angsana New"/>
          <w:sz w:val="28"/>
          <w:szCs w:val="28"/>
          <w:cs/>
        </w:rPr>
        <w:t>5</w:t>
      </w:r>
      <w:proofErr w:type="spellStart"/>
      <w:r w:rsidRPr="00DD0AF0">
        <w:rPr>
          <w:rFonts w:ascii="Angsana New" w:hAnsi="Angsana New" w:cs="Angsana New"/>
          <w:sz w:val="28"/>
          <w:szCs w:val="28"/>
          <w:vertAlign w:val="superscript"/>
        </w:rPr>
        <w:t>th</w:t>
      </w:r>
      <w:proofErr w:type="spellEnd"/>
      <w:r w:rsidRPr="00DD0AF0">
        <w:rPr>
          <w:rFonts w:ascii="Angsana New" w:hAnsi="Angsana New" w:cs="Angsana New"/>
          <w:sz w:val="28"/>
          <w:szCs w:val="28"/>
        </w:rPr>
        <w:t>/</w:t>
      </w:r>
      <w:r w:rsidRPr="00DD0AF0">
        <w:rPr>
          <w:rFonts w:ascii="Angsana New" w:hAnsi="Angsana New" w:cs="Angsana New"/>
          <w:sz w:val="28"/>
          <w:szCs w:val="28"/>
          <w:cs/>
        </w:rPr>
        <w:t>2024</w:t>
      </w:r>
      <w:r w:rsidRPr="00D068B0">
        <w:rPr>
          <w:rFonts w:ascii="Angsana New" w:hAnsi="Angsana New"/>
          <w:sz w:val="28"/>
        </w:rPr>
        <w:t xml:space="preserve"> board of</w:t>
      </w:r>
      <w:r w:rsidRPr="006D1860">
        <w:rPr>
          <w:rFonts w:ascii="Angsana New" w:hAnsi="Angsana New"/>
          <w:sz w:val="28"/>
        </w:rPr>
        <w:t xml:space="preserve"> directors' meeting approved the company’s investment in common shares of </w:t>
      </w:r>
      <w:proofErr w:type="spellStart"/>
      <w:r w:rsidRPr="006D1860">
        <w:rPr>
          <w:rFonts w:ascii="Angsana New" w:hAnsi="Angsana New"/>
          <w:sz w:val="28"/>
        </w:rPr>
        <w:t>Wastech</w:t>
      </w:r>
      <w:proofErr w:type="spellEnd"/>
      <w:r w:rsidRPr="006D1860">
        <w:rPr>
          <w:rFonts w:ascii="Angsana New" w:hAnsi="Angsana New"/>
          <w:sz w:val="28"/>
        </w:rPr>
        <w:t xml:space="preserve"> Exponential Co., Ltd. (“WTX”) of no more than </w:t>
      </w:r>
      <w:r w:rsidRPr="006D1860">
        <w:rPr>
          <w:rFonts w:ascii="Angsana New" w:hAnsi="Angsana New" w:cs="Angsana New"/>
          <w:sz w:val="28"/>
          <w:szCs w:val="28"/>
          <w:cs/>
        </w:rPr>
        <w:t>51,600,900</w:t>
      </w:r>
      <w:r w:rsidRPr="006D1860">
        <w:rPr>
          <w:rFonts w:ascii="Angsana New" w:hAnsi="Angsana New"/>
          <w:sz w:val="28"/>
        </w:rPr>
        <w:t xml:space="preserve"> shares </w:t>
      </w:r>
      <w:r w:rsidR="003F300A" w:rsidRPr="003F300A">
        <w:rPr>
          <w:rFonts w:ascii="Angsana New" w:hAnsi="Angsana New"/>
          <w:sz w:val="28"/>
        </w:rPr>
        <w:t xml:space="preserve">Par value of 6.00 baht per share </w:t>
      </w:r>
      <w:r w:rsidRPr="006D1860">
        <w:rPr>
          <w:rFonts w:ascii="Angsana New" w:hAnsi="Angsana New"/>
          <w:sz w:val="28"/>
        </w:rPr>
        <w:t xml:space="preserve">at a price not exceeding 27.56 baht per share, totaling 1,422 </w:t>
      </w:r>
      <w:r w:rsidR="00C32AE6">
        <w:rPr>
          <w:rFonts w:ascii="Angsana New" w:hAnsi="Angsana New"/>
          <w:sz w:val="28"/>
        </w:rPr>
        <w:t>million baht</w:t>
      </w:r>
      <w:r w:rsidRPr="006D1860">
        <w:rPr>
          <w:rFonts w:ascii="Angsana New" w:hAnsi="Angsana New"/>
          <w:sz w:val="28"/>
        </w:rPr>
        <w:t>, representing 27.89 percent of the total number of shares in WTX at 185,043,730 shares.</w:t>
      </w:r>
    </w:p>
    <w:p w14:paraId="1E5C3462" w14:textId="77777777" w:rsidR="005E7D29" w:rsidRPr="006D1860" w:rsidRDefault="005E7D29" w:rsidP="00ED09B7">
      <w:pPr>
        <w:spacing w:before="120"/>
        <w:ind w:left="567" w:right="-22"/>
        <w:jc w:val="thaiDistribute"/>
        <w:rPr>
          <w:rFonts w:ascii="Angsana New" w:hAnsi="Angsana New"/>
          <w:sz w:val="28"/>
        </w:rPr>
      </w:pPr>
      <w:r w:rsidRPr="006D1860">
        <w:rPr>
          <w:rFonts w:ascii="Angsana New" w:hAnsi="Angsana New"/>
          <w:sz w:val="28"/>
        </w:rPr>
        <w:t>In addition, on December 16, 2022, the major shareholder of WTX, a company listed on the Stock Exchange of Thailand, which originally held 100 percent of the shares, announced the news of the waiver of the right to purchase additional shares of WTX in order to reduce the burden of capital increase in WTX, resulting in the shareholding proportion of the said company being reduced to 65.71 percent.</w:t>
      </w:r>
    </w:p>
    <w:p w14:paraId="52525FF4" w14:textId="77777777" w:rsidR="005E7D29" w:rsidRPr="006D1860" w:rsidRDefault="005E7D29" w:rsidP="00ED09B7">
      <w:pPr>
        <w:spacing w:before="120"/>
        <w:ind w:left="567" w:right="-22"/>
        <w:jc w:val="thaiDistribute"/>
        <w:rPr>
          <w:rFonts w:ascii="Angsana New" w:hAnsi="Angsana New"/>
          <w:sz w:val="28"/>
        </w:rPr>
      </w:pPr>
      <w:r w:rsidRPr="006D1860">
        <w:rPr>
          <w:rFonts w:ascii="Angsana New" w:hAnsi="Angsana New"/>
          <w:sz w:val="28"/>
        </w:rPr>
        <w:t xml:space="preserve">Nevertheless, the company’s management considered the changed conditions and assumptions of WTX from the independent financial advisor's assessment report dated April </w:t>
      </w:r>
      <w:r w:rsidR="00E52839">
        <w:rPr>
          <w:rFonts w:ascii="Angsana New" w:hAnsi="Angsana New" w:cs="Angsana New"/>
          <w:sz w:val="28"/>
          <w:szCs w:val="28"/>
        </w:rPr>
        <w:t>22</w:t>
      </w:r>
      <w:r w:rsidRPr="006D1860">
        <w:rPr>
          <w:rFonts w:ascii="Angsana New" w:hAnsi="Angsana New" w:cs="Angsana New"/>
          <w:sz w:val="28"/>
          <w:szCs w:val="28"/>
        </w:rPr>
        <w:t xml:space="preserve">, </w:t>
      </w:r>
      <w:r w:rsidR="00E52839">
        <w:rPr>
          <w:rFonts w:ascii="Angsana New" w:hAnsi="Angsana New" w:cs="Angsana New"/>
          <w:sz w:val="28"/>
          <w:szCs w:val="28"/>
        </w:rPr>
        <w:t>2024</w:t>
      </w:r>
      <w:r w:rsidRPr="006D1860">
        <w:rPr>
          <w:rFonts w:ascii="Angsana New" w:hAnsi="Angsana New" w:cs="Angsana New"/>
          <w:sz w:val="28"/>
          <w:szCs w:val="28"/>
        </w:rPr>
        <w:t>,</w:t>
      </w:r>
      <w:r w:rsidRPr="006D1860">
        <w:rPr>
          <w:rFonts w:ascii="Angsana New" w:hAnsi="Angsana New"/>
          <w:sz w:val="28"/>
        </w:rPr>
        <w:t xml:space="preserve"> which the company commissioned, and deemed that the price was appropriate. Therefore, they entered into a share purchase agreement for WTX from FI, even though there were significant differences </w:t>
      </w:r>
      <w:proofErr w:type="gramStart"/>
      <w:r w:rsidRPr="006D1860">
        <w:rPr>
          <w:rFonts w:ascii="Angsana New" w:hAnsi="Angsana New"/>
          <w:sz w:val="28"/>
        </w:rPr>
        <w:t>from</w:t>
      </w:r>
      <w:proofErr w:type="gramEnd"/>
      <w:r w:rsidRPr="006D1860">
        <w:rPr>
          <w:rFonts w:ascii="Angsana New" w:hAnsi="Angsana New"/>
          <w:sz w:val="28"/>
        </w:rPr>
        <w:t xml:space="preserve"> the price of the capital increase that the major shareholder had waived.</w:t>
      </w:r>
    </w:p>
    <w:p w14:paraId="3D37F100" w14:textId="2BBA52F8" w:rsidR="005E7D29" w:rsidRPr="00AB099C" w:rsidRDefault="005E7D29" w:rsidP="00ED09B7">
      <w:pPr>
        <w:spacing w:before="120"/>
        <w:ind w:left="567" w:right="-22"/>
        <w:jc w:val="thaiDistribute"/>
        <w:rPr>
          <w:rFonts w:ascii="Angsana New" w:hAnsi="Angsana New" w:cs="Angsana New"/>
          <w:sz w:val="28"/>
          <w:szCs w:val="28"/>
        </w:rPr>
      </w:pPr>
      <w:r w:rsidRPr="00AB099C">
        <w:rPr>
          <w:rFonts w:ascii="Angsana New" w:hAnsi="Angsana New" w:cs="Angsana New"/>
          <w:sz w:val="28"/>
          <w:szCs w:val="28"/>
        </w:rPr>
        <w:t xml:space="preserve">On July </w:t>
      </w:r>
      <w:r w:rsidRPr="00AB099C">
        <w:rPr>
          <w:rFonts w:ascii="Angsana New" w:hAnsi="Angsana New" w:cs="Angsana New"/>
          <w:sz w:val="28"/>
          <w:szCs w:val="28"/>
          <w:cs/>
        </w:rPr>
        <w:t>1</w:t>
      </w:r>
      <w:r w:rsidRPr="00AB099C">
        <w:rPr>
          <w:rFonts w:ascii="Angsana New" w:hAnsi="Angsana New" w:cs="Angsana New"/>
          <w:sz w:val="28"/>
          <w:szCs w:val="28"/>
        </w:rPr>
        <w:t xml:space="preserve">, 2024, the company entered into the sale and purchase agreement for WTX of 51,600,900 shares, amounting to an investment of 1,422 million baht from FI. In the third quarter of 2024, the company gradually received the transfer of WTX common shares amounting to 7,930,422 shares at a price of 27.56 baht per share, totaling </w:t>
      </w:r>
      <w:r w:rsidRPr="00AB099C">
        <w:rPr>
          <w:rFonts w:ascii="Angsana New" w:hAnsi="Angsana New" w:cs="Angsana New"/>
          <w:sz w:val="28"/>
          <w:szCs w:val="28"/>
          <w:cs/>
        </w:rPr>
        <w:t>21</w:t>
      </w:r>
      <w:r w:rsidR="007242F0">
        <w:rPr>
          <w:rFonts w:ascii="Angsana New" w:hAnsi="Angsana New" w:cs="Angsana New"/>
          <w:sz w:val="28"/>
          <w:szCs w:val="28"/>
        </w:rPr>
        <w:t>8.56</w:t>
      </w:r>
      <w:r w:rsidRPr="00AB099C">
        <w:rPr>
          <w:rFonts w:ascii="Angsana New" w:hAnsi="Angsana New" w:cs="Angsana New"/>
          <w:sz w:val="28"/>
          <w:szCs w:val="28"/>
        </w:rPr>
        <w:t xml:space="preserve"> million baht, representing </w:t>
      </w:r>
      <w:r w:rsidRPr="00AB099C">
        <w:rPr>
          <w:rFonts w:ascii="Angsana New" w:hAnsi="Angsana New" w:cs="Angsana New"/>
          <w:sz w:val="28"/>
          <w:szCs w:val="28"/>
          <w:cs/>
        </w:rPr>
        <w:t>4.28%</w:t>
      </w:r>
      <w:r w:rsidRPr="00AB099C">
        <w:rPr>
          <w:rFonts w:ascii="Angsana New" w:hAnsi="Angsana New" w:cs="Angsana New"/>
          <w:sz w:val="28"/>
          <w:szCs w:val="28"/>
        </w:rPr>
        <w:t xml:space="preserve"> of the total shares of WTX. The company agreed on the method and terms of payment for the shares, with cash payments to FI and offsetting debts between FI and MGW to settle the receivable "Deposit for share purchase rights and short-term loan" from the cancellation of the share purchase agreement in Myanmar (as stated in paragraph 3.</w:t>
      </w:r>
      <w:r w:rsidRPr="00AB099C">
        <w:rPr>
          <w:rFonts w:ascii="Angsana New" w:hAnsi="Angsana New" w:cs="Angsana New"/>
          <w:sz w:val="28"/>
          <w:szCs w:val="28"/>
          <w:cs/>
        </w:rPr>
        <w:t xml:space="preserve">1). </w:t>
      </w:r>
      <w:r w:rsidRPr="00AB099C">
        <w:rPr>
          <w:rFonts w:ascii="Angsana New" w:hAnsi="Angsana New" w:cs="Angsana New"/>
          <w:sz w:val="28"/>
          <w:szCs w:val="28"/>
        </w:rPr>
        <w:t xml:space="preserve">The company recorded the purchase of WTX shares in the non-current financial assets account amounting to </w:t>
      </w:r>
      <w:r w:rsidRPr="00AB099C">
        <w:rPr>
          <w:rFonts w:ascii="Angsana New" w:hAnsi="Angsana New" w:cs="Angsana New"/>
          <w:sz w:val="28"/>
          <w:szCs w:val="28"/>
          <w:cs/>
        </w:rPr>
        <w:t>21</w:t>
      </w:r>
      <w:r w:rsidR="00B147C8">
        <w:rPr>
          <w:rFonts w:ascii="Angsana New" w:hAnsi="Angsana New" w:cs="Angsana New" w:hint="cs"/>
          <w:sz w:val="28"/>
          <w:szCs w:val="28"/>
          <w:cs/>
        </w:rPr>
        <w:t>8.56</w:t>
      </w:r>
      <w:r w:rsidRPr="00AB099C">
        <w:rPr>
          <w:rFonts w:ascii="Angsana New" w:hAnsi="Angsana New" w:cs="Angsana New"/>
          <w:sz w:val="28"/>
          <w:szCs w:val="28"/>
        </w:rPr>
        <w:t xml:space="preserve"> million baht</w:t>
      </w:r>
      <w:r w:rsidR="007B44AC">
        <w:rPr>
          <w:rFonts w:ascii="Angsana New" w:hAnsi="Angsana New" w:cs="Angsana New"/>
          <w:sz w:val="28"/>
          <w:szCs w:val="28"/>
        </w:rPr>
        <w:t xml:space="preserve"> (</w:t>
      </w:r>
      <w:r w:rsidR="007B44AC" w:rsidRPr="00AB099C">
        <w:rPr>
          <w:rFonts w:ascii="Angsana New" w:hAnsi="Angsana New" w:cs="Angsana New"/>
          <w:sz w:val="28"/>
          <w:szCs w:val="28"/>
        </w:rPr>
        <w:t xml:space="preserve">as stated in paragraph </w:t>
      </w:r>
      <w:r w:rsidR="007B44AC">
        <w:rPr>
          <w:rFonts w:ascii="Angsana New" w:hAnsi="Angsana New" w:cs="Angsana New"/>
          <w:sz w:val="28"/>
          <w:szCs w:val="28"/>
        </w:rPr>
        <w:t>13</w:t>
      </w:r>
      <w:r w:rsidR="007B44AC" w:rsidRPr="00AB099C">
        <w:rPr>
          <w:rFonts w:ascii="Angsana New" w:hAnsi="Angsana New" w:cs="Angsana New"/>
          <w:sz w:val="28"/>
          <w:szCs w:val="28"/>
          <w:cs/>
        </w:rPr>
        <w:t>)</w:t>
      </w:r>
      <w:r w:rsidR="007B44AC">
        <w:rPr>
          <w:rFonts w:ascii="Angsana New" w:hAnsi="Angsana New" w:cs="Angsana New"/>
          <w:sz w:val="28"/>
          <w:szCs w:val="28"/>
        </w:rPr>
        <w:t>.</w:t>
      </w:r>
    </w:p>
    <w:p w14:paraId="26257347" w14:textId="77777777" w:rsidR="006D1860" w:rsidRPr="00AB099C" w:rsidRDefault="005E7D29" w:rsidP="00ED09B7">
      <w:pPr>
        <w:spacing w:before="120"/>
        <w:ind w:left="567" w:right="-22"/>
        <w:jc w:val="thaiDistribute"/>
        <w:rPr>
          <w:rFonts w:ascii="Angsana New" w:hAnsi="Angsana New"/>
          <w:sz w:val="28"/>
        </w:rPr>
      </w:pPr>
      <w:r w:rsidRPr="00AB099C">
        <w:rPr>
          <w:rFonts w:ascii="Angsana New" w:hAnsi="Angsana New"/>
          <w:sz w:val="28"/>
        </w:rPr>
        <w:t xml:space="preserve">During the year 2024, the company paid for the purchase of WTX shares in cash amounting to 108.64 million baht and offset debts between FI and MGW amounting to 43.46 million baht. </w:t>
      </w:r>
    </w:p>
    <w:p w14:paraId="05C44250" w14:textId="21E6D770" w:rsidR="006D1860" w:rsidRPr="00AB099C" w:rsidRDefault="00DF28A7" w:rsidP="006D1860">
      <w:pPr>
        <w:spacing w:before="120"/>
        <w:ind w:left="567" w:right="-22"/>
        <w:jc w:val="thaiDistribute"/>
        <w:rPr>
          <w:rFonts w:ascii="Angsana New" w:hAnsi="Angsana New"/>
          <w:sz w:val="28"/>
        </w:rPr>
      </w:pPr>
      <w:r w:rsidRPr="00AB099C">
        <w:rPr>
          <w:rFonts w:ascii="Angsana New" w:hAnsi="Angsana New"/>
          <w:sz w:val="28"/>
        </w:rPr>
        <w:t>During</w:t>
      </w:r>
      <w:r w:rsidR="006D1860" w:rsidRPr="00AB099C">
        <w:rPr>
          <w:rFonts w:ascii="Angsana New" w:hAnsi="Angsana New"/>
          <w:sz w:val="28"/>
        </w:rPr>
        <w:t xml:space="preserve"> </w:t>
      </w:r>
      <w:r>
        <w:rPr>
          <w:rFonts w:ascii="Angsana New" w:hAnsi="Angsana New"/>
          <w:sz w:val="28"/>
        </w:rPr>
        <w:t xml:space="preserve">the </w:t>
      </w:r>
      <w:r w:rsidR="00AA07A2">
        <w:rPr>
          <w:rFonts w:ascii="Angsana New" w:hAnsi="Angsana New"/>
          <w:sz w:val="28"/>
        </w:rPr>
        <w:t>year</w:t>
      </w:r>
      <w:r w:rsidR="006D1860" w:rsidRPr="00AB099C">
        <w:rPr>
          <w:rFonts w:ascii="Angsana New" w:hAnsi="Angsana New"/>
          <w:sz w:val="28"/>
        </w:rPr>
        <w:t xml:space="preserve"> 2025, the company paid for the purchase of WTX shares in cash amounting to </w:t>
      </w:r>
      <w:r>
        <w:rPr>
          <w:rFonts w:ascii="Angsana New" w:hAnsi="Angsana New"/>
          <w:sz w:val="28"/>
        </w:rPr>
        <w:t>37.50</w:t>
      </w:r>
      <w:r w:rsidR="006D1860" w:rsidRPr="00AB099C">
        <w:rPr>
          <w:rFonts w:ascii="Angsana New" w:hAnsi="Angsana New"/>
          <w:sz w:val="28"/>
        </w:rPr>
        <w:t xml:space="preserve"> million baht</w:t>
      </w:r>
      <w:r w:rsidRPr="00DF28A7">
        <w:rPr>
          <w:rFonts w:ascii="Angsana New" w:hAnsi="Angsana New"/>
          <w:sz w:val="28"/>
        </w:rPr>
        <w:t xml:space="preserve"> </w:t>
      </w:r>
      <w:r w:rsidRPr="00AB099C">
        <w:rPr>
          <w:rFonts w:ascii="Angsana New" w:hAnsi="Angsana New"/>
          <w:sz w:val="28"/>
        </w:rPr>
        <w:t xml:space="preserve">and offset debts between FI and MGW amounting to </w:t>
      </w:r>
      <w:r>
        <w:rPr>
          <w:rFonts w:ascii="Angsana New" w:hAnsi="Angsana New"/>
          <w:sz w:val="28"/>
        </w:rPr>
        <w:t>28.97</w:t>
      </w:r>
      <w:r w:rsidRPr="00AB099C">
        <w:rPr>
          <w:rFonts w:ascii="Angsana New" w:hAnsi="Angsana New"/>
          <w:sz w:val="28"/>
        </w:rPr>
        <w:t xml:space="preserve"> million bah</w:t>
      </w:r>
      <w:r>
        <w:rPr>
          <w:rFonts w:ascii="Angsana New" w:hAnsi="Angsana New"/>
          <w:sz w:val="28"/>
        </w:rPr>
        <w:t>t. A</w:t>
      </w:r>
      <w:r w:rsidRPr="00DF28A7">
        <w:rPr>
          <w:rFonts w:ascii="Angsana New" w:hAnsi="Angsana New"/>
          <w:sz w:val="28"/>
        </w:rPr>
        <w:t xml:space="preserve">s a result, as of </w:t>
      </w:r>
      <w:r w:rsidR="00AA07A2">
        <w:rPr>
          <w:rFonts w:ascii="Angsana New" w:hAnsi="Angsana New"/>
          <w:sz w:val="28"/>
        </w:rPr>
        <w:t xml:space="preserve">December </w:t>
      </w:r>
      <w:r w:rsidRPr="00DF28A7">
        <w:rPr>
          <w:rFonts w:ascii="Angsana New" w:hAnsi="Angsana New"/>
          <w:sz w:val="28"/>
        </w:rPr>
        <w:t>3</w:t>
      </w:r>
      <w:r w:rsidR="00AA07A2">
        <w:rPr>
          <w:rFonts w:ascii="Angsana New" w:hAnsi="Angsana New"/>
          <w:sz w:val="28"/>
        </w:rPr>
        <w:t>1</w:t>
      </w:r>
      <w:r w:rsidRPr="00DF28A7">
        <w:rPr>
          <w:rFonts w:ascii="Angsana New" w:hAnsi="Angsana New"/>
          <w:sz w:val="28"/>
        </w:rPr>
        <w:t>, 2025, the company has</w:t>
      </w:r>
      <w:r w:rsidR="001E187E">
        <w:rPr>
          <w:rFonts w:ascii="Angsana New" w:hAnsi="Angsana New"/>
          <w:sz w:val="28"/>
        </w:rPr>
        <w:t xml:space="preserve"> </w:t>
      </w:r>
      <w:proofErr w:type="gramStart"/>
      <w:r w:rsidR="001E187E">
        <w:rPr>
          <w:rFonts w:ascii="Angsana New" w:hAnsi="Angsana New"/>
          <w:sz w:val="28"/>
        </w:rPr>
        <w:t>not</w:t>
      </w:r>
      <w:proofErr w:type="gramEnd"/>
      <w:r w:rsidRPr="00DF28A7">
        <w:rPr>
          <w:rFonts w:ascii="Angsana New" w:hAnsi="Angsana New"/>
          <w:sz w:val="28"/>
        </w:rPr>
        <w:t xml:space="preserve"> any outstanding liabilities for the acquisition of WTX shares.</w:t>
      </w:r>
    </w:p>
    <w:p w14:paraId="413C5899" w14:textId="77777777" w:rsidR="00C31AE9" w:rsidRDefault="00C31AE9" w:rsidP="00C31AE9">
      <w:pPr>
        <w:spacing w:before="120"/>
        <w:ind w:left="567" w:right="-22"/>
        <w:jc w:val="thaiDistribute"/>
        <w:rPr>
          <w:rFonts w:ascii="Angsana New" w:hAnsi="Angsana New"/>
          <w:sz w:val="28"/>
        </w:rPr>
      </w:pPr>
    </w:p>
    <w:p w14:paraId="11421D74" w14:textId="3BE0035B" w:rsidR="00C31AE9" w:rsidRPr="00C31AE9" w:rsidRDefault="00C31AE9" w:rsidP="00C31AE9">
      <w:pPr>
        <w:spacing w:before="120"/>
        <w:ind w:left="567" w:right="-22"/>
        <w:jc w:val="thaiDistribute"/>
        <w:rPr>
          <w:rFonts w:ascii="Angsana New" w:hAnsi="Angsana New"/>
          <w:sz w:val="28"/>
        </w:rPr>
      </w:pPr>
      <w:r w:rsidRPr="003F4CD4">
        <w:rPr>
          <w:rFonts w:ascii="Angsana New" w:hAnsi="Angsana New"/>
          <w:sz w:val="28"/>
        </w:rPr>
        <w:lastRenderedPageBreak/>
        <w:t xml:space="preserve">In April 2026, the Board of Directors </w:t>
      </w:r>
      <w:r w:rsidR="00313A33" w:rsidRPr="003F4CD4">
        <w:rPr>
          <w:rFonts w:ascii="Angsana New" w:hAnsi="Angsana New"/>
          <w:sz w:val="28"/>
        </w:rPr>
        <w:t>passed a resolution to conduct a share valuation of WTX. The Company is currently in the process of selecting an independent appraiser. As a minority shareholder with a 4.28% stake, the Company requested cooperation from WTX to provide the necessary data for the valuation. WTX has accepted the request in principle, and both parties are currently coordinating to determine an appropriate timeline for the valuation process.</w:t>
      </w:r>
    </w:p>
    <w:p w14:paraId="5530B088" w14:textId="503DE93D" w:rsidR="001811F0" w:rsidRPr="00AB099C" w:rsidRDefault="008D4055" w:rsidP="00ED09B7">
      <w:pPr>
        <w:spacing w:before="120"/>
        <w:ind w:left="567" w:right="-22"/>
        <w:jc w:val="thaiDistribute"/>
        <w:rPr>
          <w:rFonts w:ascii="Angsana New" w:hAnsi="Angsana New"/>
          <w:sz w:val="28"/>
          <w:cs/>
        </w:rPr>
      </w:pPr>
      <w:r>
        <w:rPr>
          <w:rFonts w:ascii="Angsana New" w:hAnsi="Angsana New"/>
          <w:sz w:val="28"/>
        </w:rPr>
        <w:t xml:space="preserve">As </w:t>
      </w:r>
      <w:r w:rsidR="005E7D29" w:rsidRPr="00AB099C">
        <w:rPr>
          <w:rFonts w:ascii="Angsana New" w:hAnsi="Angsana New"/>
          <w:sz w:val="28"/>
        </w:rPr>
        <w:t xml:space="preserve">described in paragraphs </w:t>
      </w:r>
      <w:r w:rsidR="003F31BD" w:rsidRPr="00AB099C">
        <w:rPr>
          <w:rFonts w:ascii="Angsana New" w:hAnsi="Angsana New"/>
          <w:sz w:val="28"/>
        </w:rPr>
        <w:t>3</w:t>
      </w:r>
      <w:r w:rsidR="005E7D29" w:rsidRPr="00AB099C">
        <w:rPr>
          <w:rFonts w:ascii="Angsana New" w:hAnsi="Angsana New"/>
          <w:sz w:val="28"/>
        </w:rPr>
        <w:t xml:space="preserve">.1 and </w:t>
      </w:r>
      <w:r w:rsidR="003F31BD" w:rsidRPr="00AB099C">
        <w:rPr>
          <w:rFonts w:ascii="Angsana New" w:hAnsi="Angsana New"/>
          <w:sz w:val="28"/>
        </w:rPr>
        <w:t>3</w:t>
      </w:r>
      <w:r w:rsidR="005E7D29" w:rsidRPr="00AB099C">
        <w:rPr>
          <w:rFonts w:ascii="Angsana New" w:hAnsi="Angsana New"/>
          <w:sz w:val="28"/>
        </w:rPr>
        <w:t xml:space="preserve">.2 above, involving both purchases and sales with the same legal entity, it is not possible to ascertain whether the value of the investment in WTX shares reflects fair value. This leads to uncertainty regarding the recovery of the “deposit and short-term loan receivables” from the cancellation of the share purchase agreement in Myanmar, which depends on offsetting debts from the gradual purchase of WTX shares. Therefore, I cannot conclude whether it is necessary to adjust the carrying value as of </w:t>
      </w:r>
      <w:r w:rsidR="00D360A4">
        <w:rPr>
          <w:rFonts w:ascii="Angsana New" w:hAnsi="Angsana New"/>
          <w:sz w:val="28"/>
        </w:rPr>
        <w:t>March</w:t>
      </w:r>
      <w:r w:rsidR="006D1860" w:rsidRPr="00AB099C">
        <w:rPr>
          <w:rFonts w:ascii="Angsana New" w:hAnsi="Angsana New"/>
          <w:sz w:val="28"/>
        </w:rPr>
        <w:t xml:space="preserve"> </w:t>
      </w:r>
      <w:r w:rsidR="005E7D29" w:rsidRPr="00AB099C">
        <w:rPr>
          <w:rFonts w:ascii="Angsana New" w:hAnsi="Angsana New"/>
          <w:sz w:val="28"/>
        </w:rPr>
        <w:t>3</w:t>
      </w:r>
      <w:r w:rsidR="00D360A4">
        <w:rPr>
          <w:rFonts w:ascii="Angsana New" w:hAnsi="Angsana New"/>
          <w:sz w:val="28"/>
        </w:rPr>
        <w:t>1</w:t>
      </w:r>
      <w:r w:rsidR="005E7D29" w:rsidRPr="00AB099C">
        <w:rPr>
          <w:rFonts w:ascii="Angsana New" w:hAnsi="Angsana New"/>
          <w:sz w:val="28"/>
        </w:rPr>
        <w:t>, 202</w:t>
      </w:r>
      <w:r w:rsidR="00D360A4">
        <w:rPr>
          <w:rFonts w:ascii="Angsana New" w:hAnsi="Angsana New"/>
          <w:sz w:val="28"/>
          <w:lang w:val="en-GB"/>
        </w:rPr>
        <w:t>6</w:t>
      </w:r>
      <w:r w:rsidR="005E7D29" w:rsidRPr="00AB099C">
        <w:rPr>
          <w:rFonts w:ascii="Angsana New" w:hAnsi="Angsana New"/>
          <w:sz w:val="28"/>
        </w:rPr>
        <w:t>, of the non-current financial asset amounting to 21</w:t>
      </w:r>
      <w:r w:rsidR="00B147C8">
        <w:rPr>
          <w:rFonts w:ascii="Angsana New" w:hAnsi="Angsana New"/>
          <w:sz w:val="28"/>
        </w:rPr>
        <w:t>8.56</w:t>
      </w:r>
      <w:r w:rsidR="005E7D29" w:rsidRPr="00AB099C">
        <w:rPr>
          <w:rFonts w:ascii="Angsana New" w:hAnsi="Angsana New"/>
          <w:sz w:val="28"/>
        </w:rPr>
        <w:t xml:space="preserve"> million baht presented in the consolidated and separate interim financial statements, and the “deposit and short-term loan receivables” totaling </w:t>
      </w:r>
      <w:r w:rsidR="00DF28A7">
        <w:rPr>
          <w:rFonts w:ascii="Angsana New" w:hAnsi="Angsana New"/>
          <w:sz w:val="28"/>
        </w:rPr>
        <w:t>388.57</w:t>
      </w:r>
      <w:r w:rsidR="005E7D29" w:rsidRPr="00AB099C">
        <w:rPr>
          <w:rFonts w:ascii="Angsana New" w:hAnsi="Angsana New"/>
          <w:sz w:val="28"/>
        </w:rPr>
        <w:t xml:space="preserve"> million baht as presented in the consolidated interim financial statements.</w:t>
      </w:r>
    </w:p>
    <w:p w14:paraId="11EC95E8" w14:textId="4A572D61" w:rsidR="00E5388B" w:rsidRPr="004847D5" w:rsidRDefault="001811F0" w:rsidP="00E5388B">
      <w:pPr>
        <w:tabs>
          <w:tab w:val="left" w:pos="567"/>
        </w:tabs>
        <w:spacing w:before="120"/>
        <w:jc w:val="thaiDistribute"/>
        <w:rPr>
          <w:rFonts w:ascii="Angsana New" w:hAnsi="Angsana New"/>
          <w:sz w:val="28"/>
        </w:rPr>
      </w:pPr>
      <w:r w:rsidRPr="00AB099C">
        <w:rPr>
          <w:rFonts w:ascii="Angsana New" w:hAnsi="Angsana New"/>
          <w:b/>
          <w:bCs/>
          <w:sz w:val="28"/>
        </w:rPr>
        <w:t>3.3</w:t>
      </w:r>
      <w:r w:rsidR="00E5388B">
        <w:rPr>
          <w:rFonts w:ascii="Angsana New" w:hAnsi="Angsana New"/>
          <w:b/>
          <w:bCs/>
          <w:sz w:val="28"/>
        </w:rPr>
        <w:tab/>
      </w:r>
      <w:r w:rsidR="00E5388B" w:rsidRPr="004847D5">
        <w:rPr>
          <w:rFonts w:ascii="Angsana New" w:hAnsi="Angsana New"/>
          <w:sz w:val="28"/>
        </w:rPr>
        <w:t xml:space="preserve">Expected Credit Losses for </w:t>
      </w:r>
      <w:r w:rsidR="008D3DFE">
        <w:rPr>
          <w:rFonts w:ascii="Angsana New" w:hAnsi="Angsana New"/>
          <w:sz w:val="28"/>
        </w:rPr>
        <w:t>default s</w:t>
      </w:r>
      <w:r w:rsidR="00E5388B" w:rsidRPr="004847D5">
        <w:rPr>
          <w:rFonts w:ascii="Angsana New" w:hAnsi="Angsana New"/>
          <w:sz w:val="28"/>
        </w:rPr>
        <w:t xml:space="preserve">hort-term Loans to Unrelated </w:t>
      </w:r>
      <w:r w:rsidR="00E5388B">
        <w:rPr>
          <w:rFonts w:ascii="Angsana New" w:hAnsi="Angsana New"/>
          <w:sz w:val="28"/>
        </w:rPr>
        <w:t>p</w:t>
      </w:r>
      <w:r w:rsidR="00E5388B" w:rsidRPr="004847D5">
        <w:rPr>
          <w:rFonts w:ascii="Angsana New" w:hAnsi="Angsana New"/>
          <w:sz w:val="28"/>
        </w:rPr>
        <w:t>arties</w:t>
      </w:r>
    </w:p>
    <w:p w14:paraId="077E15AD" w14:textId="5FDC4FCD" w:rsidR="00AD4094" w:rsidRDefault="00E5388B" w:rsidP="00E5388B">
      <w:pPr>
        <w:spacing w:before="120"/>
        <w:ind w:left="567"/>
        <w:jc w:val="thaiDistribute"/>
        <w:rPr>
          <w:rFonts w:ascii="Angsana New" w:hAnsi="Angsana New"/>
          <w:sz w:val="28"/>
        </w:rPr>
      </w:pPr>
      <w:r w:rsidRPr="004847D5">
        <w:rPr>
          <w:rFonts w:ascii="Angsana New" w:hAnsi="Angsana New"/>
          <w:sz w:val="28"/>
        </w:rPr>
        <w:t>As disclosed in Note 1</w:t>
      </w:r>
      <w:r>
        <w:rPr>
          <w:rFonts w:ascii="Angsana New" w:hAnsi="Angsana New"/>
          <w:sz w:val="28"/>
        </w:rPr>
        <w:t>2</w:t>
      </w:r>
      <w:r w:rsidRPr="004847D5">
        <w:rPr>
          <w:rFonts w:ascii="Angsana New" w:hAnsi="Angsana New"/>
          <w:sz w:val="28"/>
        </w:rPr>
        <w:t xml:space="preserve"> </w:t>
      </w:r>
      <w:r w:rsidRPr="00D068B0">
        <w:rPr>
          <w:rFonts w:ascii="Angsana New" w:hAnsi="Angsana New"/>
          <w:sz w:val="28"/>
        </w:rPr>
        <w:t>the interim financial statements</w:t>
      </w:r>
      <w:r w:rsidRPr="004847D5">
        <w:rPr>
          <w:rFonts w:ascii="Angsana New" w:hAnsi="Angsana New"/>
          <w:sz w:val="28"/>
        </w:rPr>
        <w:t>,</w:t>
      </w:r>
      <w:r w:rsidR="00D906B8">
        <w:rPr>
          <w:rFonts w:ascii="Angsana New" w:hAnsi="Angsana New"/>
          <w:sz w:val="28"/>
        </w:rPr>
        <w:t xml:space="preserve"> as of 31 December 2025,</w:t>
      </w:r>
      <w:r w:rsidRPr="004847D5">
        <w:rPr>
          <w:rFonts w:ascii="Angsana New" w:hAnsi="Angsana New"/>
          <w:sz w:val="28"/>
        </w:rPr>
        <w:t xml:space="preserve"> the </w:t>
      </w:r>
      <w:r w:rsidR="004347C9">
        <w:rPr>
          <w:rFonts w:ascii="Angsana New" w:hAnsi="Angsana New"/>
          <w:sz w:val="28"/>
        </w:rPr>
        <w:t xml:space="preserve">Company </w:t>
      </w:r>
      <w:r w:rsidRPr="004847D5">
        <w:rPr>
          <w:rFonts w:ascii="Angsana New" w:hAnsi="Angsana New"/>
          <w:sz w:val="28"/>
        </w:rPr>
        <w:t>had</w:t>
      </w:r>
      <w:r w:rsidR="004D36EB">
        <w:rPr>
          <w:rFonts w:ascii="Angsana New" w:hAnsi="Angsana New"/>
          <w:sz w:val="28"/>
        </w:rPr>
        <w:t xml:space="preserve"> default</w:t>
      </w:r>
      <w:r w:rsidRPr="004847D5">
        <w:rPr>
          <w:rFonts w:ascii="Angsana New" w:hAnsi="Angsana New"/>
          <w:sz w:val="28"/>
        </w:rPr>
        <w:t xml:space="preserve"> short-term loans to an unrelated party consisting of several credit facilities, with total principal and accrued interest receivable amounting to 313.</w:t>
      </w:r>
      <w:r w:rsidR="008D3DFE">
        <w:rPr>
          <w:rFonts w:ascii="Angsana New" w:hAnsi="Angsana New"/>
          <w:sz w:val="28"/>
        </w:rPr>
        <w:t>88</w:t>
      </w:r>
      <w:r w:rsidRPr="004847D5">
        <w:rPr>
          <w:rFonts w:ascii="Angsana New" w:hAnsi="Angsana New"/>
          <w:sz w:val="28"/>
        </w:rPr>
        <w:t xml:space="preserve"> million</w:t>
      </w:r>
      <w:r w:rsidRPr="00EE7A8A">
        <w:rPr>
          <w:rFonts w:ascii="Angsana New" w:hAnsi="Angsana New"/>
          <w:sz w:val="28"/>
        </w:rPr>
        <w:t xml:space="preserve"> baht</w:t>
      </w:r>
      <w:r w:rsidRPr="004847D5">
        <w:rPr>
          <w:rFonts w:ascii="Angsana New" w:hAnsi="Angsana New"/>
          <w:sz w:val="28"/>
        </w:rPr>
        <w:t>. This comprises a secured portion of 37.4</w:t>
      </w:r>
      <w:r w:rsidR="008D3DFE">
        <w:rPr>
          <w:rFonts w:ascii="Angsana New" w:hAnsi="Angsana New"/>
          <w:sz w:val="28"/>
          <w:lang w:val="en-GB"/>
        </w:rPr>
        <w:t>3</w:t>
      </w:r>
      <w:r w:rsidRPr="004847D5">
        <w:rPr>
          <w:rFonts w:ascii="Angsana New" w:hAnsi="Angsana New"/>
          <w:sz w:val="28"/>
        </w:rPr>
        <w:t xml:space="preserve"> million</w:t>
      </w:r>
      <w:r w:rsidRPr="00EE7A8A">
        <w:rPr>
          <w:rFonts w:ascii="Angsana New" w:hAnsi="Angsana New"/>
          <w:sz w:val="28"/>
        </w:rPr>
        <w:t xml:space="preserve"> </w:t>
      </w:r>
      <w:proofErr w:type="gramStart"/>
      <w:r w:rsidRPr="00EE7A8A">
        <w:rPr>
          <w:rFonts w:ascii="Angsana New" w:hAnsi="Angsana New"/>
          <w:sz w:val="28"/>
        </w:rPr>
        <w:t>bath</w:t>
      </w:r>
      <w:proofErr w:type="gramEnd"/>
      <w:r w:rsidRPr="004847D5">
        <w:rPr>
          <w:rFonts w:ascii="Angsana New" w:hAnsi="Angsana New"/>
          <w:sz w:val="28"/>
        </w:rPr>
        <w:t xml:space="preserve"> and an unsecured portion of 276.45 million</w:t>
      </w:r>
      <w:r w:rsidRPr="00EE7A8A">
        <w:rPr>
          <w:rFonts w:ascii="Angsana New" w:hAnsi="Angsana New"/>
          <w:sz w:val="28"/>
        </w:rPr>
        <w:t xml:space="preserve"> ba</w:t>
      </w:r>
      <w:r>
        <w:rPr>
          <w:rFonts w:ascii="Angsana New" w:hAnsi="Angsana New"/>
          <w:sz w:val="28"/>
        </w:rPr>
        <w:t>ht</w:t>
      </w:r>
      <w:r w:rsidRPr="004847D5">
        <w:rPr>
          <w:rFonts w:ascii="Angsana New" w:hAnsi="Angsana New"/>
          <w:sz w:val="28"/>
        </w:rPr>
        <w:t>.</w:t>
      </w:r>
      <w:r w:rsidR="00430B71">
        <w:rPr>
          <w:rFonts w:ascii="Angsana New" w:hAnsi="Angsana New"/>
          <w:sz w:val="28"/>
        </w:rPr>
        <w:t xml:space="preserve"> </w:t>
      </w:r>
      <w:r w:rsidRPr="004847D5">
        <w:rPr>
          <w:rFonts w:ascii="Angsana New" w:hAnsi="Angsana New"/>
          <w:sz w:val="28"/>
        </w:rPr>
        <w:t xml:space="preserve">The debtor is a former subsidiary of the Company and operates a business providing loans to general individuals and juristic persons. The purpose of borrowing from the Company was to on-lend to its own clients; therefore, the debtor’s repayment ability depends on the collection from those sub-debtors. </w:t>
      </w:r>
    </w:p>
    <w:p w14:paraId="58651A3E" w14:textId="7092D344" w:rsidR="00E5388B" w:rsidRDefault="00AD4094" w:rsidP="00E5388B">
      <w:pPr>
        <w:spacing w:before="120"/>
        <w:ind w:left="567"/>
        <w:jc w:val="thaiDistribute"/>
        <w:rPr>
          <w:rFonts w:ascii="Angsana New" w:hAnsi="Angsana New"/>
          <w:sz w:val="28"/>
        </w:rPr>
      </w:pPr>
      <w:r>
        <w:rPr>
          <w:rFonts w:ascii="Angsana New" w:hAnsi="Angsana New"/>
          <w:sz w:val="28"/>
        </w:rPr>
        <w:t>In the year 2025</w:t>
      </w:r>
      <w:r w:rsidR="00E5388B" w:rsidRPr="004847D5">
        <w:rPr>
          <w:rFonts w:ascii="Angsana New" w:hAnsi="Angsana New"/>
          <w:sz w:val="28"/>
        </w:rPr>
        <w:t xml:space="preserve">, the debtor </w:t>
      </w:r>
      <w:r w:rsidR="00D81FDC" w:rsidRPr="004847D5">
        <w:rPr>
          <w:rFonts w:ascii="Angsana New" w:hAnsi="Angsana New"/>
          <w:sz w:val="28"/>
        </w:rPr>
        <w:t>defaulted</w:t>
      </w:r>
      <w:r w:rsidR="00E5388B" w:rsidRPr="004847D5">
        <w:rPr>
          <w:rFonts w:ascii="Angsana New" w:hAnsi="Angsana New"/>
          <w:sz w:val="28"/>
        </w:rPr>
        <w:t xml:space="preserve"> on the principal and interest payments as scheduled in the contracts.</w:t>
      </w:r>
      <w:r w:rsidR="008340BF">
        <w:rPr>
          <w:rFonts w:ascii="Angsana New" w:hAnsi="Angsana New"/>
          <w:sz w:val="28"/>
        </w:rPr>
        <w:t xml:space="preserve"> </w:t>
      </w:r>
      <w:r w:rsidR="00E5388B" w:rsidRPr="004847D5">
        <w:rPr>
          <w:rFonts w:ascii="Angsana New" w:hAnsi="Angsana New"/>
          <w:sz w:val="28"/>
        </w:rPr>
        <w:t>The Company has recorded an allowance for expected credit losses for the secured portion of 37.4</w:t>
      </w:r>
      <w:r w:rsidR="00D81FDC">
        <w:rPr>
          <w:rFonts w:ascii="Angsana New" w:hAnsi="Angsana New"/>
          <w:sz w:val="28"/>
        </w:rPr>
        <w:t>3</w:t>
      </w:r>
      <w:r w:rsidR="00E5388B" w:rsidRPr="004847D5">
        <w:rPr>
          <w:rFonts w:ascii="Angsana New" w:hAnsi="Angsana New"/>
          <w:sz w:val="28"/>
        </w:rPr>
        <w:t xml:space="preserve"> million</w:t>
      </w:r>
      <w:r w:rsidR="00E5388B" w:rsidRPr="00EE7A8A">
        <w:rPr>
          <w:rFonts w:ascii="Angsana New" w:hAnsi="Angsana New"/>
          <w:sz w:val="28"/>
        </w:rPr>
        <w:t xml:space="preserve"> baht</w:t>
      </w:r>
      <w:r w:rsidR="00E5388B" w:rsidRPr="004847D5">
        <w:rPr>
          <w:rFonts w:ascii="Angsana New" w:hAnsi="Angsana New"/>
          <w:sz w:val="28"/>
        </w:rPr>
        <w:t>, based on information from the debtor stating an inability to collect from sub-debtors and the inability to enforce the collateral for repayment. However, for the unsecured portion of 276.45 million</w:t>
      </w:r>
      <w:r w:rsidR="00E5388B" w:rsidRPr="00EE7A8A">
        <w:rPr>
          <w:rFonts w:ascii="Angsana New" w:hAnsi="Angsana New"/>
          <w:sz w:val="28"/>
        </w:rPr>
        <w:t xml:space="preserve"> baht</w:t>
      </w:r>
      <w:r w:rsidR="00E5388B" w:rsidRPr="004847D5">
        <w:rPr>
          <w:rFonts w:ascii="Angsana New" w:hAnsi="Angsana New"/>
          <w:sz w:val="28"/>
        </w:rPr>
        <w:t>, the Company believes the debtor will be able to repay in the future.</w:t>
      </w:r>
    </w:p>
    <w:p w14:paraId="6A32B119" w14:textId="77777777" w:rsidR="005426E1" w:rsidRPr="00A524AB" w:rsidRDefault="005426E1" w:rsidP="005426E1">
      <w:pPr>
        <w:spacing w:before="120"/>
        <w:ind w:left="567"/>
        <w:jc w:val="thaiDistribute"/>
        <w:rPr>
          <w:rFonts w:ascii="Angsana New" w:hAnsi="Angsana New"/>
          <w:sz w:val="28"/>
        </w:rPr>
      </w:pPr>
      <w:r w:rsidRPr="00A524AB">
        <w:rPr>
          <w:rFonts w:ascii="Angsana New" w:hAnsi="Angsana New"/>
          <w:sz w:val="28"/>
        </w:rPr>
        <w:t>Subsequently, in the first quarter of 2026, the Company accepted the transfer of a debt from a specific debtor. The transferred entity is a 100%-owned subsidiary of MGW, with a total value of Baht 54.43 million. Consequently, the outstanding balance of defaulted short-term loans to unrelated parties decreased to Baht 222.24 million (net of allowance for expected credit losses).</w:t>
      </w:r>
    </w:p>
    <w:p w14:paraId="51022FCE" w14:textId="443821ED" w:rsidR="00EE0208" w:rsidRPr="00A524AB" w:rsidRDefault="005426E1" w:rsidP="005429EF">
      <w:pPr>
        <w:spacing w:before="120"/>
        <w:ind w:left="567"/>
        <w:jc w:val="thaiDistribute"/>
        <w:rPr>
          <w:rFonts w:ascii="Angsana New" w:hAnsi="Angsana New"/>
          <w:sz w:val="28"/>
        </w:rPr>
      </w:pPr>
      <w:r w:rsidRPr="00A524AB">
        <w:rPr>
          <w:rFonts w:ascii="Angsana New" w:hAnsi="Angsana New"/>
          <w:sz w:val="28"/>
        </w:rPr>
        <w:t>In April 2026, the Company received a further repayment of Baht 19 million, resulting in a remaining net balance of Baht 203.24 million. Furthermore, the Company is in the process of negotiating debt recovery strategies with the debtor and remains confident that an agreement will be reached to ensure full collection of the outstanding amount.</w:t>
      </w:r>
    </w:p>
    <w:p w14:paraId="1109F6AA" w14:textId="77777777" w:rsidR="00D8748C" w:rsidRPr="00A524AB" w:rsidRDefault="00D32738" w:rsidP="00D8748C">
      <w:pPr>
        <w:spacing w:before="120"/>
        <w:ind w:left="567"/>
        <w:jc w:val="thaiDistribute"/>
        <w:rPr>
          <w:rFonts w:ascii="Angsana New" w:hAnsi="Angsana New"/>
          <w:sz w:val="28"/>
        </w:rPr>
      </w:pPr>
      <w:r w:rsidRPr="00A524AB">
        <w:rPr>
          <w:rFonts w:ascii="Angsana New" w:hAnsi="Angsana New"/>
          <w:sz w:val="28"/>
        </w:rPr>
        <w:t xml:space="preserve">As the recoverable amount of the outstanding debt of Baht 203.24 million is dependent upon the debtor’s ability to secure funding for repayment, </w:t>
      </w:r>
      <w:r w:rsidR="00D8748C" w:rsidRPr="00A524AB">
        <w:rPr>
          <w:rFonts w:ascii="Angsana New" w:hAnsi="Angsana New"/>
          <w:sz w:val="28"/>
        </w:rPr>
        <w:t xml:space="preserve">I have been unable to obtain sufficient appropriate audit evidence to support the </w:t>
      </w:r>
      <w:r w:rsidR="00D8748C" w:rsidRPr="00A524AB">
        <w:rPr>
          <w:rFonts w:ascii="Angsana New" w:hAnsi="Angsana New"/>
          <w:sz w:val="28"/>
        </w:rPr>
        <w:lastRenderedPageBreak/>
        <w:t>collectability of this unsecured balance. Furthermore, there were no other satisfactory audit procedures that I could perform to reach a reliable conclusion regarding the recoverable amount.</w:t>
      </w:r>
    </w:p>
    <w:p w14:paraId="6057E08A" w14:textId="0A384D31" w:rsidR="00192C7C" w:rsidRPr="00366287" w:rsidRDefault="00192C7C" w:rsidP="00366287">
      <w:pPr>
        <w:tabs>
          <w:tab w:val="left" w:pos="567"/>
        </w:tabs>
        <w:spacing w:before="120"/>
        <w:jc w:val="thaiDistribute"/>
        <w:rPr>
          <w:rFonts w:ascii="Angsana New" w:hAnsi="Angsana New"/>
          <w:sz w:val="28"/>
        </w:rPr>
      </w:pPr>
      <w:r w:rsidRPr="002A6975">
        <w:rPr>
          <w:rFonts w:ascii="Angsana New" w:hAnsi="Angsana New"/>
          <w:b/>
          <w:bCs/>
          <w:sz w:val="28"/>
        </w:rPr>
        <w:t>3.4</w:t>
      </w:r>
      <w:r w:rsidRPr="00366287">
        <w:rPr>
          <w:rFonts w:ascii="Angsana New" w:hAnsi="Angsana New"/>
          <w:sz w:val="28"/>
        </w:rPr>
        <w:tab/>
        <w:t xml:space="preserve">Allowance for Impairment of Other </w:t>
      </w:r>
      <w:r w:rsidR="00D74F6C" w:rsidRPr="00366287">
        <w:rPr>
          <w:rFonts w:ascii="Angsana New" w:hAnsi="Angsana New"/>
          <w:sz w:val="28"/>
        </w:rPr>
        <w:t xml:space="preserve">non-current </w:t>
      </w:r>
      <w:r w:rsidRPr="00366287">
        <w:rPr>
          <w:rFonts w:ascii="Angsana New" w:hAnsi="Angsana New"/>
          <w:sz w:val="28"/>
        </w:rPr>
        <w:t>Financial Assets</w:t>
      </w:r>
    </w:p>
    <w:p w14:paraId="264DE6B3" w14:textId="3A0F260F" w:rsidR="00192C7C" w:rsidRDefault="00FB6C88" w:rsidP="00192C7C">
      <w:pPr>
        <w:tabs>
          <w:tab w:val="left" w:pos="567"/>
        </w:tabs>
        <w:spacing w:before="120"/>
        <w:ind w:left="567"/>
        <w:jc w:val="thaiDistribute"/>
        <w:rPr>
          <w:rFonts w:ascii="Angsana New" w:hAnsi="Angsana New"/>
          <w:sz w:val="28"/>
        </w:rPr>
      </w:pPr>
      <w:r w:rsidRPr="004847D5">
        <w:rPr>
          <w:rFonts w:ascii="Angsana New" w:hAnsi="Angsana New"/>
          <w:sz w:val="28"/>
        </w:rPr>
        <w:t>As disclosed in Note 1</w:t>
      </w:r>
      <w:r>
        <w:rPr>
          <w:rFonts w:ascii="Angsana New" w:hAnsi="Angsana New"/>
          <w:sz w:val="28"/>
        </w:rPr>
        <w:t>3</w:t>
      </w:r>
      <w:r w:rsidRPr="004847D5">
        <w:rPr>
          <w:rFonts w:ascii="Angsana New" w:hAnsi="Angsana New"/>
          <w:sz w:val="28"/>
        </w:rPr>
        <w:t xml:space="preserve"> </w:t>
      </w:r>
      <w:r w:rsidRPr="00D068B0">
        <w:rPr>
          <w:rFonts w:ascii="Angsana New" w:hAnsi="Angsana New"/>
          <w:sz w:val="28"/>
        </w:rPr>
        <w:t>the interim financial statements</w:t>
      </w:r>
      <w:r w:rsidR="00192C7C" w:rsidRPr="00B40FDC">
        <w:rPr>
          <w:rFonts w:ascii="Angsana New" w:hAnsi="Angsana New"/>
          <w:sz w:val="28"/>
        </w:rPr>
        <w:t xml:space="preserve">, as of 31 </w:t>
      </w:r>
      <w:r>
        <w:rPr>
          <w:rFonts w:ascii="Angsana New" w:hAnsi="Angsana New"/>
          <w:sz w:val="28"/>
        </w:rPr>
        <w:t>March 2026</w:t>
      </w:r>
      <w:r w:rsidR="00192C7C" w:rsidRPr="00B40FDC">
        <w:rPr>
          <w:rFonts w:ascii="Angsana New" w:hAnsi="Angsana New"/>
          <w:sz w:val="28"/>
        </w:rPr>
        <w:t xml:space="preserve">, the </w:t>
      </w:r>
      <w:r w:rsidR="008F24E5">
        <w:rPr>
          <w:rFonts w:ascii="Angsana New" w:hAnsi="Angsana New"/>
          <w:sz w:val="28"/>
        </w:rPr>
        <w:t xml:space="preserve">Company </w:t>
      </w:r>
      <w:r w:rsidR="00192C7C" w:rsidRPr="00B40FDC">
        <w:rPr>
          <w:rFonts w:ascii="Angsana New" w:hAnsi="Angsana New"/>
          <w:sz w:val="28"/>
        </w:rPr>
        <w:t xml:space="preserve">holds an investment in a company representing 13.23% of its registered capital, with a total investment cost of Baht 50 million. The Company recorded an allowance for impairment of Baht 15 million, resulting in a net investment value of Baht 35 million. In </w:t>
      </w:r>
      <w:r w:rsidR="00C718C2">
        <w:rPr>
          <w:rFonts w:ascii="Angsana New" w:hAnsi="Angsana New"/>
          <w:sz w:val="28"/>
        </w:rPr>
        <w:t xml:space="preserve">year </w:t>
      </w:r>
      <w:r w:rsidR="00192C7C" w:rsidRPr="00B40FDC">
        <w:rPr>
          <w:rFonts w:ascii="Angsana New" w:hAnsi="Angsana New"/>
          <w:sz w:val="28"/>
        </w:rPr>
        <w:t>2025, management performed an impairment assessment using internal information and self-prepared financial projections to determine the recoverable amount of the investment, which indicated that no additional impairment was required.</w:t>
      </w:r>
    </w:p>
    <w:p w14:paraId="5BD22876" w14:textId="7EB007E9" w:rsidR="00910131" w:rsidRPr="00B40FDC" w:rsidRDefault="00910131" w:rsidP="00192C7C">
      <w:pPr>
        <w:tabs>
          <w:tab w:val="left" w:pos="567"/>
        </w:tabs>
        <w:spacing w:before="120"/>
        <w:ind w:left="567"/>
        <w:jc w:val="thaiDistribute"/>
        <w:rPr>
          <w:rFonts w:ascii="Angsana New" w:hAnsi="Angsana New"/>
          <w:sz w:val="28"/>
        </w:rPr>
      </w:pPr>
      <w:r w:rsidRPr="00910131">
        <w:rPr>
          <w:rFonts w:ascii="Angsana New" w:hAnsi="Angsana New"/>
          <w:sz w:val="28"/>
        </w:rPr>
        <w:t xml:space="preserve">During the first quarter of </w:t>
      </w:r>
      <w:r>
        <w:rPr>
          <w:rFonts w:ascii="Angsana New" w:hAnsi="Angsana New"/>
          <w:sz w:val="28"/>
        </w:rPr>
        <w:t>2026</w:t>
      </w:r>
      <w:r w:rsidRPr="00910131">
        <w:rPr>
          <w:rFonts w:ascii="Angsana New" w:hAnsi="Angsana New"/>
          <w:sz w:val="28"/>
        </w:rPr>
        <w:t xml:space="preserve">, </w:t>
      </w:r>
      <w:r>
        <w:rPr>
          <w:rFonts w:ascii="Angsana New" w:hAnsi="Angsana New"/>
          <w:sz w:val="28"/>
        </w:rPr>
        <w:t>m</w:t>
      </w:r>
      <w:r w:rsidRPr="00910131">
        <w:rPr>
          <w:rFonts w:ascii="Angsana New" w:hAnsi="Angsana New"/>
          <w:sz w:val="28"/>
        </w:rPr>
        <w:t xml:space="preserve">anagement was in the process of obtaining internal information from </w:t>
      </w:r>
      <w:proofErr w:type="gramStart"/>
      <w:r w:rsidRPr="00910131">
        <w:rPr>
          <w:rFonts w:ascii="Angsana New" w:hAnsi="Angsana New"/>
          <w:sz w:val="28"/>
        </w:rPr>
        <w:t xml:space="preserve">the </w:t>
      </w:r>
      <w:r w:rsidR="00A14444">
        <w:rPr>
          <w:rFonts w:ascii="Angsana New" w:hAnsi="Angsana New"/>
          <w:sz w:val="28"/>
        </w:rPr>
        <w:t>those</w:t>
      </w:r>
      <w:proofErr w:type="gramEnd"/>
      <w:r w:rsidR="00A14444">
        <w:rPr>
          <w:rFonts w:ascii="Angsana New" w:hAnsi="Angsana New"/>
          <w:sz w:val="28"/>
        </w:rPr>
        <w:t xml:space="preserve"> </w:t>
      </w:r>
      <w:r w:rsidRPr="00910131">
        <w:rPr>
          <w:rFonts w:ascii="Angsana New" w:hAnsi="Angsana New"/>
          <w:sz w:val="28"/>
        </w:rPr>
        <w:t>company</w:t>
      </w:r>
      <w:r w:rsidR="00A14444">
        <w:rPr>
          <w:rFonts w:ascii="Angsana New" w:hAnsi="Angsana New"/>
          <w:sz w:val="28"/>
        </w:rPr>
        <w:t xml:space="preserve"> that </w:t>
      </w:r>
      <w:proofErr w:type="gramStart"/>
      <w:r w:rsidRPr="00910131">
        <w:rPr>
          <w:rFonts w:ascii="Angsana New" w:hAnsi="Angsana New"/>
          <w:sz w:val="28"/>
        </w:rPr>
        <w:t>verified</w:t>
      </w:r>
      <w:proofErr w:type="gramEnd"/>
      <w:r w:rsidRPr="00910131">
        <w:rPr>
          <w:rFonts w:ascii="Angsana New" w:hAnsi="Angsana New"/>
          <w:sz w:val="28"/>
        </w:rPr>
        <w:t xml:space="preserve"> by independent experts, to be utilized in the reassessment of the fair value of financial assets </w:t>
      </w:r>
      <w:proofErr w:type="gramStart"/>
      <w:r w:rsidRPr="00910131">
        <w:rPr>
          <w:rFonts w:ascii="Angsana New" w:hAnsi="Angsana New"/>
          <w:sz w:val="28"/>
        </w:rPr>
        <w:t>in order to</w:t>
      </w:r>
      <w:proofErr w:type="gramEnd"/>
      <w:r w:rsidRPr="00910131">
        <w:rPr>
          <w:rFonts w:ascii="Angsana New" w:hAnsi="Angsana New"/>
          <w:sz w:val="28"/>
        </w:rPr>
        <w:t xml:space="preserve"> ensure appropriateness.</w:t>
      </w:r>
    </w:p>
    <w:p w14:paraId="7949E18E" w14:textId="4B9C0EBA" w:rsidR="00B217AF" w:rsidRDefault="00366287" w:rsidP="00C00643">
      <w:pPr>
        <w:tabs>
          <w:tab w:val="left" w:pos="567"/>
        </w:tabs>
        <w:spacing w:before="120"/>
        <w:ind w:left="567"/>
        <w:jc w:val="thaiDistribute"/>
        <w:rPr>
          <w:rFonts w:ascii="Angsana New" w:hAnsi="Angsana New"/>
          <w:sz w:val="28"/>
        </w:rPr>
      </w:pPr>
      <w:r w:rsidRPr="0032043E">
        <w:rPr>
          <w:rFonts w:ascii="Angsana New" w:hAnsi="Angsana New"/>
          <w:sz w:val="28"/>
        </w:rPr>
        <w:t>Consequently, I am unable to determine whether any adjustments might be necessary to the carrying value of the Other Non-current Financial Assets amounting to Baht 35 million as of March 31, 2026, as presented in the consolidated and separate financial statements, or the extent of any such adjustments.</w:t>
      </w:r>
    </w:p>
    <w:p w14:paraId="0D935A48" w14:textId="77777777" w:rsidR="00366287" w:rsidRPr="00366287" w:rsidRDefault="00366287" w:rsidP="00366287">
      <w:pPr>
        <w:tabs>
          <w:tab w:val="left" w:pos="540"/>
        </w:tabs>
        <w:spacing w:line="370" w:lineRule="exact"/>
        <w:ind w:left="540" w:right="-22"/>
        <w:jc w:val="thaiDistribute"/>
        <w:rPr>
          <w:rFonts w:ascii="Angsana New" w:hAnsi="Angsana New"/>
          <w:sz w:val="28"/>
        </w:rPr>
      </w:pPr>
    </w:p>
    <w:p w14:paraId="41CE3555" w14:textId="02B26F05" w:rsidR="00345C03" w:rsidRDefault="00345C03" w:rsidP="00AB099C">
      <w:pPr>
        <w:tabs>
          <w:tab w:val="left" w:pos="540"/>
        </w:tabs>
        <w:spacing w:line="370" w:lineRule="exact"/>
        <w:ind w:right="-22"/>
        <w:jc w:val="thaiDistribute"/>
        <w:rPr>
          <w:rFonts w:ascii="Angsana New" w:eastAsia="Cordia New" w:hAnsi="Angsana New" w:cs="Angsana New"/>
          <w:b/>
          <w:bCs/>
          <w:sz w:val="28"/>
          <w:szCs w:val="28"/>
        </w:rPr>
      </w:pPr>
      <w:r w:rsidRPr="00AB099C">
        <w:rPr>
          <w:rFonts w:ascii="Angsana New" w:eastAsia="Cordia New" w:hAnsi="Angsana New" w:cs="Angsana New"/>
          <w:b/>
          <w:bCs/>
          <w:sz w:val="28"/>
          <w:szCs w:val="28"/>
        </w:rPr>
        <w:t>(</w:t>
      </w:r>
      <w:r w:rsidR="00C00643">
        <w:rPr>
          <w:rFonts w:ascii="Angsana New" w:eastAsia="Cordia New" w:hAnsi="Angsana New" w:cs="Angsana New"/>
          <w:b/>
          <w:bCs/>
          <w:sz w:val="28"/>
          <w:szCs w:val="28"/>
        </w:rPr>
        <w:t>4</w:t>
      </w:r>
      <w:r w:rsidRPr="00AB099C">
        <w:rPr>
          <w:rFonts w:ascii="Angsana New" w:eastAsia="Cordia New" w:hAnsi="Angsana New" w:cs="Angsana New"/>
          <w:b/>
          <w:bCs/>
          <w:sz w:val="28"/>
          <w:szCs w:val="28"/>
        </w:rPr>
        <w:t>)</w:t>
      </w:r>
      <w:r>
        <w:rPr>
          <w:rFonts w:ascii="Angsana New" w:eastAsia="Cordia New" w:hAnsi="Angsana New" w:cs="Angsana New"/>
          <w:b/>
          <w:bCs/>
          <w:sz w:val="28"/>
          <w:szCs w:val="28"/>
        </w:rPr>
        <w:tab/>
        <w:t>Other matter</w:t>
      </w:r>
    </w:p>
    <w:p w14:paraId="1EE0E701" w14:textId="16449D83" w:rsidR="0024159D" w:rsidRDefault="00345C03" w:rsidP="00B147C8">
      <w:pPr>
        <w:spacing w:after="120"/>
        <w:ind w:left="1134" w:right="-635" w:hanging="567"/>
        <w:jc w:val="both"/>
        <w:rPr>
          <w:rFonts w:ascii="Angsana New" w:eastAsia="Cordia New" w:hAnsi="Angsana New" w:cs="Angsana New"/>
          <w:sz w:val="28"/>
          <w:szCs w:val="28"/>
        </w:rPr>
      </w:pPr>
      <w:r>
        <w:rPr>
          <w:rFonts w:ascii="Angsana New" w:eastAsia="Cordia New" w:hAnsi="Angsana New" w:cs="Angsana New"/>
          <w:sz w:val="28"/>
          <w:szCs w:val="28"/>
        </w:rPr>
        <w:t>(</w:t>
      </w:r>
      <w:r w:rsidR="00C00643">
        <w:rPr>
          <w:rFonts w:ascii="Angsana New" w:eastAsia="Cordia New" w:hAnsi="Angsana New" w:cs="Angsana New"/>
          <w:sz w:val="28"/>
          <w:szCs w:val="28"/>
        </w:rPr>
        <w:t>4</w:t>
      </w:r>
      <w:r>
        <w:rPr>
          <w:rFonts w:ascii="Angsana New" w:eastAsia="Cordia New" w:hAnsi="Angsana New" w:cs="Angsana New"/>
          <w:sz w:val="28"/>
          <w:szCs w:val="28"/>
        </w:rPr>
        <w:t>.1)</w:t>
      </w:r>
      <w:r>
        <w:rPr>
          <w:rFonts w:ascii="Angsana New" w:eastAsia="Cordia New" w:hAnsi="Angsana New" w:cs="Angsana New"/>
          <w:sz w:val="28"/>
          <w:szCs w:val="28"/>
        </w:rPr>
        <w:tab/>
        <w:t xml:space="preserve">The consolidated </w:t>
      </w:r>
      <w:r>
        <w:rPr>
          <w:rFonts w:ascii="Angsana New" w:hAnsi="Angsana New" w:cs="Angsana New"/>
          <w:spacing w:val="-4"/>
          <w:sz w:val="28"/>
          <w:szCs w:val="28"/>
        </w:rPr>
        <w:t>i</w:t>
      </w:r>
      <w:r>
        <w:rPr>
          <w:rFonts w:ascii="Angsana New" w:eastAsia="Cordia New" w:hAnsi="Angsana New" w:cs="Angsana New"/>
          <w:sz w:val="28"/>
          <w:szCs w:val="28"/>
        </w:rPr>
        <w:t xml:space="preserve">nterim financial statements of </w:t>
      </w:r>
      <w:proofErr w:type="spellStart"/>
      <w:r>
        <w:rPr>
          <w:rFonts w:ascii="Angsana New" w:hAnsi="Angsana New" w:cs="Angsana New"/>
          <w:sz w:val="28"/>
          <w:szCs w:val="28"/>
        </w:rPr>
        <w:t>Begistics</w:t>
      </w:r>
      <w:proofErr w:type="spellEnd"/>
      <w:r>
        <w:rPr>
          <w:rFonts w:ascii="Angsana New" w:hAnsi="Angsana New" w:cs="Angsana New"/>
          <w:sz w:val="28"/>
          <w:szCs w:val="28"/>
        </w:rPr>
        <w:t xml:space="preserve"> </w:t>
      </w:r>
      <w:r>
        <w:rPr>
          <w:rFonts w:ascii="Angsana New" w:eastAsia="Cordia New" w:hAnsi="Angsana New" w:cs="Angsana New"/>
          <w:sz w:val="28"/>
          <w:szCs w:val="28"/>
        </w:rPr>
        <w:t xml:space="preserve">Public Company Limited and its subsidiaries and the </w:t>
      </w:r>
      <w:r>
        <w:rPr>
          <w:rFonts w:ascii="Angsana New" w:hAnsi="Angsana New" w:cs="Angsana New"/>
          <w:spacing w:val="-4"/>
          <w:sz w:val="28"/>
          <w:szCs w:val="28"/>
        </w:rPr>
        <w:t>i</w:t>
      </w:r>
      <w:r>
        <w:rPr>
          <w:rFonts w:ascii="Angsana New" w:eastAsia="Cordia New" w:hAnsi="Angsana New" w:cs="Angsana New"/>
          <w:sz w:val="28"/>
          <w:szCs w:val="28"/>
        </w:rPr>
        <w:t xml:space="preserve">nterim financial statements of </w:t>
      </w:r>
      <w:proofErr w:type="spellStart"/>
      <w:r>
        <w:rPr>
          <w:rFonts w:ascii="Angsana New" w:hAnsi="Angsana New" w:cs="Angsana New"/>
          <w:sz w:val="28"/>
          <w:szCs w:val="28"/>
        </w:rPr>
        <w:t>Begistics</w:t>
      </w:r>
      <w:proofErr w:type="spellEnd"/>
      <w:r>
        <w:rPr>
          <w:rFonts w:ascii="Angsana New" w:hAnsi="Angsana New" w:cs="Angsana New"/>
          <w:sz w:val="28"/>
          <w:szCs w:val="28"/>
        </w:rPr>
        <w:t xml:space="preserve"> </w:t>
      </w:r>
      <w:r>
        <w:rPr>
          <w:rFonts w:ascii="Angsana New" w:eastAsia="Cordia New" w:hAnsi="Angsana New" w:cs="Angsana New"/>
          <w:sz w:val="28"/>
          <w:szCs w:val="28"/>
        </w:rPr>
        <w:t xml:space="preserve">Public Company Limited for the three-month ended </w:t>
      </w:r>
      <w:r w:rsidR="00CC22AF">
        <w:rPr>
          <w:rFonts w:ascii="Angsana New" w:eastAsia="Cordia New" w:hAnsi="Angsana New" w:cs="Angsana New"/>
          <w:sz w:val="28"/>
          <w:szCs w:val="28"/>
        </w:rPr>
        <w:t>March</w:t>
      </w:r>
      <w:r w:rsidR="00947414">
        <w:rPr>
          <w:rFonts w:ascii="Angsana New" w:eastAsia="Cordia New" w:hAnsi="Angsana New" w:cs="Angsana New"/>
          <w:sz w:val="28"/>
          <w:szCs w:val="28"/>
        </w:rPr>
        <w:t xml:space="preserve"> </w:t>
      </w:r>
      <w:r>
        <w:rPr>
          <w:rFonts w:ascii="Angsana New" w:eastAsia="Cordia New" w:hAnsi="Angsana New" w:cs="Angsana New"/>
          <w:sz w:val="28"/>
          <w:szCs w:val="28"/>
        </w:rPr>
        <w:t>3</w:t>
      </w:r>
      <w:r w:rsidR="00CC22AF">
        <w:rPr>
          <w:rFonts w:ascii="Angsana New" w:eastAsia="Cordia New" w:hAnsi="Angsana New" w:cs="Angsana New"/>
          <w:sz w:val="28"/>
          <w:szCs w:val="28"/>
        </w:rPr>
        <w:t>1</w:t>
      </w:r>
      <w:r>
        <w:rPr>
          <w:rFonts w:ascii="Angsana New" w:eastAsia="Cordia New" w:hAnsi="Angsana New" w:cs="Angsana New"/>
          <w:sz w:val="28"/>
          <w:szCs w:val="28"/>
        </w:rPr>
        <w:t>, 20</w:t>
      </w:r>
      <w:bookmarkStart w:id="0" w:name="_Hlk71809679"/>
      <w:r>
        <w:rPr>
          <w:rFonts w:ascii="Angsana New" w:eastAsia="Cordia New" w:hAnsi="Angsana New" w:cs="Angsana New"/>
          <w:sz w:val="28"/>
          <w:szCs w:val="28"/>
          <w:cs/>
        </w:rPr>
        <w:t>2</w:t>
      </w:r>
      <w:bookmarkEnd w:id="0"/>
      <w:r w:rsidR="00CC22AF">
        <w:rPr>
          <w:rFonts w:ascii="Angsana New" w:eastAsia="Cordia New" w:hAnsi="Angsana New" w:cs="Angsana New"/>
          <w:sz w:val="28"/>
          <w:szCs w:val="28"/>
        </w:rPr>
        <w:t>5</w:t>
      </w:r>
      <w:r>
        <w:rPr>
          <w:rFonts w:ascii="Angsana New" w:eastAsia="Cordia New" w:hAnsi="Angsana New" w:cs="Angsana New"/>
          <w:sz w:val="28"/>
          <w:szCs w:val="28"/>
        </w:rPr>
        <w:t xml:space="preserve"> presented herein for comparison information, were reviewed by </w:t>
      </w:r>
      <w:r w:rsidR="0024159D">
        <w:rPr>
          <w:rFonts w:ascii="Angsana New" w:eastAsia="Cordia New" w:hAnsi="Angsana New" w:cs="Angsana New"/>
          <w:sz w:val="28"/>
          <w:szCs w:val="28"/>
        </w:rPr>
        <w:t>me</w:t>
      </w:r>
      <w:r>
        <w:rPr>
          <w:rFonts w:ascii="Angsana New" w:eastAsia="Cordia New" w:hAnsi="Angsana New" w:cs="Angsana New"/>
          <w:sz w:val="28"/>
          <w:szCs w:val="28"/>
        </w:rPr>
        <w:t>, in accordance with Standard on Review Engagements 2410,</w:t>
      </w:r>
      <w:r>
        <w:rPr>
          <w:rFonts w:ascii="Angsana New" w:eastAsia="Cordia New" w:hAnsi="Angsana New" w:cs="Angsana New"/>
          <w:sz w:val="28"/>
          <w:szCs w:val="28"/>
          <w:cs/>
        </w:rPr>
        <w:t xml:space="preserve"> “</w:t>
      </w:r>
      <w:r>
        <w:rPr>
          <w:rFonts w:ascii="Angsana New" w:eastAsia="Cordia New" w:hAnsi="Angsana New" w:cs="Angsana New"/>
          <w:sz w:val="28"/>
          <w:szCs w:val="28"/>
        </w:rPr>
        <w:t>Review of Interim Financial Information Performed by Independent Auditor of the Entity”</w:t>
      </w:r>
      <w:r w:rsidR="0024159D">
        <w:rPr>
          <w:rFonts w:ascii="Angsana New" w:eastAsia="Cordia New" w:hAnsi="Angsana New" w:cs="Angsana New"/>
          <w:sz w:val="28"/>
          <w:szCs w:val="28"/>
        </w:rPr>
        <w:t>.</w:t>
      </w:r>
      <w:r>
        <w:rPr>
          <w:rFonts w:ascii="Angsana New" w:eastAsia="Cordia New" w:hAnsi="Angsana New" w:cs="Angsana New"/>
          <w:sz w:val="28"/>
          <w:szCs w:val="28"/>
        </w:rPr>
        <w:t xml:space="preserve"> </w:t>
      </w:r>
      <w:r w:rsidR="0024159D">
        <w:rPr>
          <w:rFonts w:ascii="Angsana New" w:eastAsia="Cordia New" w:hAnsi="Angsana New" w:cs="Angsana New"/>
          <w:sz w:val="28"/>
          <w:szCs w:val="28"/>
        </w:rPr>
        <w:t xml:space="preserve">I have issued a qualified opinion on the interim financial information in my report dated </w:t>
      </w:r>
      <w:r w:rsidR="006076B2">
        <w:rPr>
          <w:rFonts w:ascii="Angsana New" w:eastAsia="Cordia New" w:hAnsi="Angsana New" w:cs="Angsana New"/>
          <w:sz w:val="28"/>
          <w:szCs w:val="28"/>
        </w:rPr>
        <w:t>May</w:t>
      </w:r>
      <w:r w:rsidR="00E74EC7">
        <w:rPr>
          <w:rFonts w:ascii="Angsana New" w:eastAsia="Cordia New" w:hAnsi="Angsana New" w:cs="Angsana New"/>
          <w:sz w:val="28"/>
          <w:szCs w:val="28"/>
        </w:rPr>
        <w:t xml:space="preserve"> </w:t>
      </w:r>
      <w:r w:rsidR="0024159D">
        <w:rPr>
          <w:rFonts w:ascii="Angsana New" w:eastAsia="Cordia New" w:hAnsi="Angsana New" w:cs="Angsana New"/>
          <w:sz w:val="28"/>
          <w:szCs w:val="28"/>
        </w:rPr>
        <w:t>1</w:t>
      </w:r>
      <w:r w:rsidR="006076B2">
        <w:rPr>
          <w:rFonts w:ascii="Angsana New" w:eastAsia="Cordia New" w:hAnsi="Angsana New" w:cs="Angsana New"/>
          <w:sz w:val="28"/>
          <w:szCs w:val="28"/>
        </w:rPr>
        <w:t>5</w:t>
      </w:r>
      <w:r w:rsidR="0024159D">
        <w:rPr>
          <w:rFonts w:ascii="Angsana New" w:eastAsia="Cordia New" w:hAnsi="Angsana New" w:cs="Angsana New"/>
          <w:sz w:val="28"/>
          <w:szCs w:val="28"/>
        </w:rPr>
        <w:t>, 202</w:t>
      </w:r>
      <w:r w:rsidR="006076B2">
        <w:rPr>
          <w:rFonts w:ascii="Angsana New" w:eastAsia="Cordia New" w:hAnsi="Angsana New" w:cs="Angsana New"/>
          <w:sz w:val="28"/>
          <w:szCs w:val="28"/>
        </w:rPr>
        <w:t>5</w:t>
      </w:r>
      <w:r w:rsidR="0024159D">
        <w:rPr>
          <w:rFonts w:ascii="Angsana New" w:eastAsia="Cordia New" w:hAnsi="Angsana New" w:cs="Angsana New"/>
          <w:sz w:val="28"/>
          <w:szCs w:val="28"/>
        </w:rPr>
        <w:t>.</w:t>
      </w:r>
    </w:p>
    <w:p w14:paraId="350AE522" w14:textId="0CFD3845" w:rsidR="00C914ED" w:rsidRDefault="0024159D" w:rsidP="00B147C8">
      <w:pPr>
        <w:spacing w:after="120"/>
        <w:ind w:left="1134" w:right="-635" w:hanging="567"/>
        <w:jc w:val="both"/>
        <w:rPr>
          <w:rFonts w:ascii="Angsana New" w:eastAsia="Cordia New" w:hAnsi="Angsana New" w:cs="Angsana New"/>
          <w:sz w:val="28"/>
          <w:szCs w:val="28"/>
        </w:rPr>
      </w:pPr>
      <w:r>
        <w:rPr>
          <w:rFonts w:ascii="Angsana New" w:eastAsia="Cordia New" w:hAnsi="Angsana New" w:cs="Angsana New"/>
          <w:sz w:val="28"/>
          <w:szCs w:val="28"/>
        </w:rPr>
        <w:t xml:space="preserve"> </w:t>
      </w:r>
      <w:r w:rsidR="00345C03">
        <w:rPr>
          <w:rFonts w:ascii="Angsana New" w:eastAsia="Cordia New" w:hAnsi="Angsana New" w:cs="Angsana New"/>
          <w:sz w:val="28"/>
          <w:szCs w:val="28"/>
        </w:rPr>
        <w:t>(</w:t>
      </w:r>
      <w:r w:rsidR="00C00643">
        <w:rPr>
          <w:rFonts w:ascii="Angsana New" w:eastAsia="Cordia New" w:hAnsi="Angsana New" w:cs="Angsana New"/>
          <w:sz w:val="28"/>
          <w:szCs w:val="28"/>
        </w:rPr>
        <w:t>4</w:t>
      </w:r>
      <w:r w:rsidR="00345C03">
        <w:rPr>
          <w:rFonts w:ascii="Angsana New" w:eastAsia="Cordia New" w:hAnsi="Angsana New" w:cs="Angsana New"/>
          <w:sz w:val="28"/>
          <w:szCs w:val="28"/>
        </w:rPr>
        <w:t>.2)</w:t>
      </w:r>
      <w:r w:rsidR="00345C03">
        <w:rPr>
          <w:rFonts w:ascii="Angsana New" w:eastAsia="Cordia New" w:hAnsi="Angsana New" w:cs="Angsana New"/>
          <w:sz w:val="28"/>
          <w:szCs w:val="28"/>
        </w:rPr>
        <w:tab/>
        <w:t xml:space="preserve">The consolidated statement of financial position of </w:t>
      </w:r>
      <w:proofErr w:type="spellStart"/>
      <w:r w:rsidR="00345C03">
        <w:rPr>
          <w:rFonts w:ascii="Angsana New" w:hAnsi="Angsana New" w:cs="Angsana New"/>
          <w:sz w:val="28"/>
          <w:szCs w:val="28"/>
        </w:rPr>
        <w:t>Begistics</w:t>
      </w:r>
      <w:proofErr w:type="spellEnd"/>
      <w:r w:rsidR="00345C03">
        <w:rPr>
          <w:rFonts w:ascii="Angsana New" w:hAnsi="Angsana New" w:cs="Angsana New"/>
          <w:color w:val="000000"/>
          <w:sz w:val="28"/>
          <w:szCs w:val="28"/>
        </w:rPr>
        <w:t xml:space="preserve"> </w:t>
      </w:r>
      <w:r w:rsidR="00345C03">
        <w:rPr>
          <w:rFonts w:ascii="Angsana New" w:eastAsia="Cordia New" w:hAnsi="Angsana New" w:cs="Angsana New"/>
          <w:sz w:val="28"/>
          <w:szCs w:val="28"/>
        </w:rPr>
        <w:t xml:space="preserve">Public Company Limited and its subsidiaries and the separate statement of financial position of </w:t>
      </w:r>
      <w:proofErr w:type="spellStart"/>
      <w:r w:rsidR="00345C03">
        <w:rPr>
          <w:rFonts w:ascii="Angsana New" w:hAnsi="Angsana New" w:cs="Angsana New"/>
          <w:sz w:val="28"/>
          <w:szCs w:val="28"/>
        </w:rPr>
        <w:t>Begistics</w:t>
      </w:r>
      <w:proofErr w:type="spellEnd"/>
      <w:r w:rsidR="00345C03">
        <w:rPr>
          <w:rFonts w:ascii="Angsana New" w:hAnsi="Angsana New" w:cs="Angsana New"/>
          <w:color w:val="000000"/>
          <w:sz w:val="28"/>
          <w:szCs w:val="28"/>
        </w:rPr>
        <w:t xml:space="preserve"> </w:t>
      </w:r>
      <w:r w:rsidR="00345C03">
        <w:rPr>
          <w:rFonts w:ascii="Angsana New" w:eastAsia="Cordia New" w:hAnsi="Angsana New" w:cs="Angsana New"/>
          <w:sz w:val="28"/>
          <w:szCs w:val="28"/>
        </w:rPr>
        <w:t>Public Company Limited as of December 31, 20</w:t>
      </w:r>
      <w:r w:rsidR="00345C03">
        <w:rPr>
          <w:rFonts w:ascii="Angsana New" w:eastAsia="Cordia New" w:hAnsi="Angsana New" w:cs="Angsana New"/>
          <w:sz w:val="28"/>
          <w:szCs w:val="28"/>
          <w:cs/>
        </w:rPr>
        <w:t>2</w:t>
      </w:r>
      <w:r w:rsidR="00A20762">
        <w:rPr>
          <w:rFonts w:ascii="Angsana New" w:eastAsia="Cordia New" w:hAnsi="Angsana New" w:cs="Angsana New"/>
          <w:sz w:val="28"/>
          <w:szCs w:val="28"/>
        </w:rPr>
        <w:t>5</w:t>
      </w:r>
      <w:r>
        <w:rPr>
          <w:rFonts w:ascii="Angsana New" w:hAnsi="Angsana New" w:cs="Angsana New"/>
          <w:color w:val="000000"/>
          <w:sz w:val="28"/>
          <w:szCs w:val="28"/>
          <w:shd w:val="clear" w:color="auto" w:fill="FCFBFB"/>
        </w:rPr>
        <w:t xml:space="preserve"> </w:t>
      </w:r>
      <w:r>
        <w:rPr>
          <w:rFonts w:ascii="Angsana New" w:eastAsia="Cordia New" w:hAnsi="Angsana New" w:cs="Angsana New"/>
          <w:sz w:val="28"/>
          <w:szCs w:val="28"/>
        </w:rPr>
        <w:t xml:space="preserve">which are presented as comparative information and are part of the financial statements </w:t>
      </w:r>
      <w:r w:rsidR="006D1860">
        <w:rPr>
          <w:rFonts w:ascii="Angsana New" w:eastAsia="Cordia New" w:hAnsi="Angsana New" w:cs="Angsana New"/>
          <w:sz w:val="28"/>
          <w:szCs w:val="28"/>
        </w:rPr>
        <w:t>I have audited in accordance with generally accepted auditing standards, have been assessed, and a qualified opinion has been issued on these financial statements. Additionally, I have emphasized the relevant events and disclosures in my report dated February 2</w:t>
      </w:r>
      <w:r w:rsidR="00C94CD9">
        <w:rPr>
          <w:rFonts w:ascii="Angsana New" w:eastAsia="Cordia New" w:hAnsi="Angsana New" w:cs="Angsana New"/>
          <w:sz w:val="28"/>
          <w:szCs w:val="28"/>
        </w:rPr>
        <w:t>7</w:t>
      </w:r>
      <w:r w:rsidR="006D1860">
        <w:rPr>
          <w:rFonts w:ascii="Angsana New" w:eastAsia="Cordia New" w:hAnsi="Angsana New" w:cs="Angsana New"/>
          <w:sz w:val="28"/>
          <w:szCs w:val="28"/>
        </w:rPr>
        <w:t>, 202</w:t>
      </w:r>
      <w:r w:rsidR="00C94CD9">
        <w:rPr>
          <w:rFonts w:ascii="Angsana New" w:eastAsia="Cordia New" w:hAnsi="Angsana New" w:cs="Angsana New"/>
          <w:sz w:val="28"/>
          <w:szCs w:val="28"/>
        </w:rPr>
        <w:t>6</w:t>
      </w:r>
      <w:r w:rsidR="006D1860">
        <w:rPr>
          <w:rFonts w:ascii="Angsana New" w:eastAsia="Cordia New" w:hAnsi="Angsana New" w:cs="Angsana New"/>
          <w:sz w:val="28"/>
          <w:szCs w:val="28"/>
        </w:rPr>
        <w:t xml:space="preserve">. </w:t>
      </w:r>
    </w:p>
    <w:p w14:paraId="7E052609" w14:textId="77777777" w:rsidR="006B6F03" w:rsidRDefault="006B6F03" w:rsidP="00ED09B7">
      <w:pPr>
        <w:spacing w:line="280" w:lineRule="exact"/>
        <w:ind w:right="-22"/>
        <w:jc w:val="both"/>
        <w:rPr>
          <w:rFonts w:ascii="Angsana New" w:eastAsia="Cordia New" w:hAnsi="Angsana New" w:cs="Angsana New"/>
          <w:sz w:val="28"/>
          <w:szCs w:val="28"/>
        </w:rPr>
      </w:pPr>
    </w:p>
    <w:p w14:paraId="26911B8F" w14:textId="77777777" w:rsidR="004F1E40" w:rsidRDefault="004F1E40" w:rsidP="00ED09B7">
      <w:pPr>
        <w:spacing w:line="280" w:lineRule="exact"/>
        <w:ind w:right="-22"/>
        <w:jc w:val="both"/>
        <w:rPr>
          <w:rFonts w:ascii="Angsana New" w:eastAsia="Cordia New" w:hAnsi="Angsana New" w:cs="Angsana New"/>
          <w:sz w:val="28"/>
          <w:szCs w:val="28"/>
        </w:rPr>
      </w:pPr>
    </w:p>
    <w:p w14:paraId="1A7C1B44" w14:textId="77777777" w:rsidR="00C914ED" w:rsidRPr="0064705F" w:rsidRDefault="00C914ED" w:rsidP="00ED09B7">
      <w:pPr>
        <w:spacing w:line="280" w:lineRule="exact"/>
        <w:ind w:right="-22"/>
        <w:jc w:val="both"/>
        <w:rPr>
          <w:rFonts w:ascii="Angsana New" w:eastAsia="Cordia New" w:hAnsi="Angsana New" w:cs="Angsana New"/>
          <w:sz w:val="28"/>
          <w:szCs w:val="28"/>
        </w:rPr>
      </w:pPr>
    </w:p>
    <w:p w14:paraId="262EB8BA" w14:textId="77777777" w:rsidR="00C914ED" w:rsidRPr="0064705F" w:rsidRDefault="00C914ED" w:rsidP="00ED09B7">
      <w:pPr>
        <w:tabs>
          <w:tab w:val="left" w:pos="1122"/>
          <w:tab w:val="left" w:pos="1496"/>
        </w:tabs>
        <w:spacing w:line="280" w:lineRule="exact"/>
        <w:ind w:right="-22" w:firstLine="3261"/>
        <w:jc w:val="center"/>
        <w:rPr>
          <w:rFonts w:ascii="Angsana New" w:eastAsia="Cordia New" w:hAnsi="Angsana New" w:cs="Angsana New"/>
          <w:sz w:val="28"/>
          <w:szCs w:val="28"/>
        </w:rPr>
      </w:pPr>
      <w:r w:rsidRPr="0064705F">
        <w:rPr>
          <w:rFonts w:ascii="Angsana New" w:eastAsia="Cordia New" w:hAnsi="Angsana New" w:cs="Angsana New"/>
          <w:sz w:val="28"/>
          <w:szCs w:val="28"/>
        </w:rPr>
        <w:t>(</w:t>
      </w:r>
      <w:proofErr w:type="spellStart"/>
      <w:r w:rsidRPr="0064705F">
        <w:rPr>
          <w:rFonts w:ascii="Angsana New" w:eastAsia="Cordia New" w:hAnsi="Angsana New" w:cs="Angsana New"/>
          <w:sz w:val="28"/>
          <w:szCs w:val="28"/>
        </w:rPr>
        <w:t>Jarunee</w:t>
      </w:r>
      <w:proofErr w:type="spellEnd"/>
      <w:r w:rsidRPr="0064705F">
        <w:rPr>
          <w:rFonts w:ascii="Angsana New" w:eastAsia="Cordia New" w:hAnsi="Angsana New" w:cs="Angsana New"/>
          <w:sz w:val="28"/>
          <w:szCs w:val="28"/>
        </w:rPr>
        <w:t xml:space="preserve"> </w:t>
      </w:r>
      <w:proofErr w:type="spellStart"/>
      <w:r w:rsidRPr="0064705F">
        <w:rPr>
          <w:rFonts w:ascii="Angsana New" w:eastAsia="Cordia New" w:hAnsi="Angsana New" w:cs="Angsana New"/>
          <w:sz w:val="28"/>
          <w:szCs w:val="28"/>
        </w:rPr>
        <w:t>Nuammae</w:t>
      </w:r>
      <w:proofErr w:type="spellEnd"/>
      <w:r w:rsidRPr="0064705F">
        <w:rPr>
          <w:rFonts w:ascii="Angsana New" w:eastAsia="Cordia New" w:hAnsi="Angsana New" w:cs="Angsana New"/>
          <w:sz w:val="28"/>
          <w:szCs w:val="28"/>
        </w:rPr>
        <w:t>)</w:t>
      </w:r>
    </w:p>
    <w:p w14:paraId="697173CF" w14:textId="77777777" w:rsidR="00C914ED" w:rsidRPr="0064705F" w:rsidRDefault="00C914ED" w:rsidP="00ED09B7">
      <w:pPr>
        <w:tabs>
          <w:tab w:val="left" w:pos="1122"/>
          <w:tab w:val="left" w:pos="1496"/>
        </w:tabs>
        <w:spacing w:line="280" w:lineRule="exact"/>
        <w:ind w:right="-22" w:firstLine="3261"/>
        <w:jc w:val="center"/>
        <w:rPr>
          <w:rFonts w:ascii="Angsana New" w:eastAsia="Cordia New" w:hAnsi="Angsana New" w:cs="Angsana New"/>
          <w:sz w:val="28"/>
          <w:szCs w:val="28"/>
        </w:rPr>
      </w:pPr>
      <w:r w:rsidRPr="0064705F">
        <w:rPr>
          <w:rFonts w:ascii="Angsana New" w:eastAsia="Cordia New" w:hAnsi="Angsana New" w:cs="Angsana New"/>
          <w:sz w:val="28"/>
          <w:szCs w:val="28"/>
        </w:rPr>
        <w:t>Certified Public Accountant</w:t>
      </w:r>
    </w:p>
    <w:p w14:paraId="4074CDE6" w14:textId="77777777" w:rsidR="00C914ED" w:rsidRPr="0064705F" w:rsidRDefault="00C914ED" w:rsidP="00ED09B7">
      <w:pPr>
        <w:tabs>
          <w:tab w:val="left" w:pos="1122"/>
          <w:tab w:val="left" w:pos="1496"/>
        </w:tabs>
        <w:spacing w:line="280" w:lineRule="exact"/>
        <w:ind w:right="-22" w:firstLine="3261"/>
        <w:jc w:val="center"/>
        <w:rPr>
          <w:rFonts w:ascii="Angsana New" w:eastAsia="Cordia New" w:hAnsi="Angsana New" w:cs="Angsana New"/>
          <w:sz w:val="28"/>
          <w:szCs w:val="28"/>
        </w:rPr>
      </w:pPr>
      <w:r w:rsidRPr="0064705F">
        <w:rPr>
          <w:rFonts w:ascii="Angsana New" w:eastAsia="Cordia New" w:hAnsi="Angsana New" w:cs="Angsana New"/>
          <w:sz w:val="28"/>
          <w:szCs w:val="28"/>
        </w:rPr>
        <w:t xml:space="preserve">Registration No. </w:t>
      </w:r>
      <w:r w:rsidRPr="0064705F">
        <w:rPr>
          <w:rFonts w:ascii="Angsana New" w:eastAsia="Cordia New" w:hAnsi="Angsana New" w:cs="Angsana New"/>
          <w:spacing w:val="-2"/>
          <w:sz w:val="28"/>
          <w:szCs w:val="28"/>
          <w:cs/>
        </w:rPr>
        <w:t>5596</w:t>
      </w:r>
    </w:p>
    <w:p w14:paraId="5C0BDA80" w14:textId="77777777" w:rsidR="006B6F03" w:rsidRPr="0064705F" w:rsidRDefault="006B6F03" w:rsidP="00ED09B7">
      <w:pPr>
        <w:tabs>
          <w:tab w:val="left" w:pos="1122"/>
          <w:tab w:val="left" w:pos="1496"/>
        </w:tabs>
        <w:spacing w:line="280" w:lineRule="exact"/>
        <w:ind w:right="-22"/>
        <w:jc w:val="both"/>
        <w:rPr>
          <w:rFonts w:ascii="Angsana New" w:eastAsia="Cordia New" w:hAnsi="Angsana New" w:cs="Angsana New"/>
          <w:sz w:val="28"/>
          <w:szCs w:val="28"/>
        </w:rPr>
      </w:pPr>
    </w:p>
    <w:p w14:paraId="4DCA5A8F" w14:textId="77777777" w:rsidR="00410685" w:rsidRPr="0064705F" w:rsidRDefault="00410685" w:rsidP="00ED09B7">
      <w:pPr>
        <w:tabs>
          <w:tab w:val="center" w:pos="6804"/>
        </w:tabs>
        <w:spacing w:line="320" w:lineRule="exact"/>
        <w:ind w:right="-22"/>
        <w:rPr>
          <w:rFonts w:ascii="Angsana New" w:hAnsi="Angsana New" w:cs="Angsana New"/>
          <w:sz w:val="28"/>
          <w:szCs w:val="28"/>
        </w:rPr>
      </w:pPr>
      <w:r w:rsidRPr="0064705F">
        <w:rPr>
          <w:rFonts w:ascii="Angsana New" w:hAnsi="Angsana New" w:cs="Angsana New"/>
          <w:sz w:val="28"/>
          <w:szCs w:val="28"/>
        </w:rPr>
        <w:t>A.M.T. &amp; ASSOCIATES</w:t>
      </w:r>
    </w:p>
    <w:p w14:paraId="6700F5AA" w14:textId="77777777" w:rsidR="00410685" w:rsidRPr="0064705F" w:rsidRDefault="00410685" w:rsidP="00ED09B7">
      <w:pPr>
        <w:tabs>
          <w:tab w:val="center" w:pos="6804"/>
        </w:tabs>
        <w:spacing w:line="320" w:lineRule="exact"/>
        <w:ind w:right="-22"/>
        <w:rPr>
          <w:rFonts w:ascii="Angsana New" w:hAnsi="Angsana New" w:cs="Angsana New"/>
          <w:sz w:val="28"/>
          <w:szCs w:val="28"/>
        </w:rPr>
      </w:pPr>
      <w:r w:rsidRPr="0064705F">
        <w:rPr>
          <w:rFonts w:ascii="Angsana New" w:hAnsi="Angsana New" w:cs="Angsana New"/>
          <w:sz w:val="28"/>
          <w:szCs w:val="28"/>
        </w:rPr>
        <w:t>Bangkok, Thailand</w:t>
      </w:r>
    </w:p>
    <w:p w14:paraId="2ADD732B" w14:textId="2E84987D" w:rsidR="00380501" w:rsidRPr="0064705F" w:rsidRDefault="00AC3823" w:rsidP="00ED09B7">
      <w:pPr>
        <w:tabs>
          <w:tab w:val="center" w:pos="6804"/>
        </w:tabs>
        <w:spacing w:line="320" w:lineRule="exact"/>
        <w:ind w:right="-22"/>
        <w:rPr>
          <w:rFonts w:ascii="Angsana New" w:hAnsi="Angsana New" w:cs="Angsana New"/>
          <w:sz w:val="28"/>
          <w:szCs w:val="28"/>
        </w:rPr>
      </w:pPr>
      <w:r>
        <w:rPr>
          <w:rFonts w:ascii="Angsana New" w:hAnsi="Angsana New" w:cs="Angsana New"/>
          <w:sz w:val="28"/>
          <w:szCs w:val="28"/>
        </w:rPr>
        <w:t>May</w:t>
      </w:r>
      <w:r w:rsidR="00C40117" w:rsidRPr="0064705F">
        <w:rPr>
          <w:rFonts w:ascii="Angsana New" w:hAnsi="Angsana New" w:cs="Angsana New"/>
          <w:sz w:val="28"/>
          <w:szCs w:val="28"/>
        </w:rPr>
        <w:t xml:space="preserve"> </w:t>
      </w:r>
      <w:r w:rsidR="00731087" w:rsidRPr="0064705F">
        <w:rPr>
          <w:rFonts w:ascii="Angsana New" w:hAnsi="Angsana New" w:cs="Angsana New"/>
          <w:sz w:val="28"/>
          <w:szCs w:val="28"/>
        </w:rPr>
        <w:t>1</w:t>
      </w:r>
      <w:r>
        <w:rPr>
          <w:rFonts w:ascii="Angsana New" w:hAnsi="Angsana New" w:cs="Angsana New"/>
          <w:sz w:val="28"/>
          <w:szCs w:val="28"/>
        </w:rPr>
        <w:t>5</w:t>
      </w:r>
      <w:r w:rsidR="00C9345E" w:rsidRPr="0064705F">
        <w:rPr>
          <w:rFonts w:ascii="Angsana New" w:hAnsi="Angsana New" w:cs="Angsana New"/>
          <w:sz w:val="28"/>
          <w:szCs w:val="28"/>
        </w:rPr>
        <w:t xml:space="preserve">, </w:t>
      </w:r>
      <w:r w:rsidR="00731087" w:rsidRPr="0064705F">
        <w:rPr>
          <w:rFonts w:ascii="Angsana New" w:hAnsi="Angsana New" w:cs="Angsana New"/>
          <w:sz w:val="28"/>
          <w:szCs w:val="28"/>
        </w:rPr>
        <w:t>202</w:t>
      </w:r>
      <w:r>
        <w:rPr>
          <w:rFonts w:ascii="Angsana New" w:hAnsi="Angsana New" w:cs="Angsana New"/>
          <w:sz w:val="28"/>
          <w:szCs w:val="28"/>
        </w:rPr>
        <w:t>6</w:t>
      </w:r>
    </w:p>
    <w:sectPr w:rsidR="00380501" w:rsidRPr="0064705F" w:rsidSect="00947414">
      <w:footerReference w:type="default" r:id="rId8"/>
      <w:pgSz w:w="11907" w:h="16839" w:code="9"/>
      <w:pgMar w:top="1440" w:right="1282" w:bottom="1440" w:left="1440" w:header="706" w:footer="57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76A4D0" w14:textId="77777777" w:rsidR="00B215B1" w:rsidRDefault="00B215B1" w:rsidP="00D00050">
      <w:r>
        <w:separator/>
      </w:r>
    </w:p>
  </w:endnote>
  <w:endnote w:type="continuationSeparator" w:id="0">
    <w:p w14:paraId="25E1F84A" w14:textId="77777777" w:rsidR="00B215B1" w:rsidRDefault="00B215B1" w:rsidP="00D000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ngsanaUPC">
    <w:altName w:val="Leelawadee UI"/>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A7C1D6" w14:textId="77777777" w:rsidR="00D00050" w:rsidRPr="00D00050" w:rsidRDefault="00D00050">
    <w:pPr>
      <w:pStyle w:val="Footer"/>
      <w:jc w:val="center"/>
      <w:rPr>
        <w:rFonts w:ascii="Angsana New" w:hAnsi="Angsana New"/>
        <w:color w:val="4F81BD"/>
        <w:sz w:val="28"/>
        <w:szCs w:val="28"/>
      </w:rPr>
    </w:pPr>
  </w:p>
  <w:p w14:paraId="23C3F7B9" w14:textId="77777777" w:rsidR="00D00050" w:rsidRDefault="00D0005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7DBF30" w14:textId="77777777" w:rsidR="00B215B1" w:rsidRDefault="00B215B1" w:rsidP="00D00050">
      <w:r>
        <w:separator/>
      </w:r>
    </w:p>
  </w:footnote>
  <w:footnote w:type="continuationSeparator" w:id="0">
    <w:p w14:paraId="1BB8D22D" w14:textId="77777777" w:rsidR="00B215B1" w:rsidRDefault="00B215B1" w:rsidP="00D000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D5D75"/>
    <w:multiLevelType w:val="hybridMultilevel"/>
    <w:tmpl w:val="FADC70F0"/>
    <w:lvl w:ilvl="0" w:tplc="6A5CD8BA">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CA01D0"/>
    <w:multiLevelType w:val="hybridMultilevel"/>
    <w:tmpl w:val="96EECEBA"/>
    <w:lvl w:ilvl="0" w:tplc="3616467C">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 w15:restartNumberingAfterBreak="0">
    <w:nsid w:val="2D2942AD"/>
    <w:multiLevelType w:val="hybridMultilevel"/>
    <w:tmpl w:val="AEFEE0F6"/>
    <w:lvl w:ilvl="0" w:tplc="3C062B76">
      <w:start w:val="1"/>
      <w:numFmt w:val="decimal"/>
      <w:lvlText w:val="(%1)"/>
      <w:lvlJc w:val="left"/>
      <w:pPr>
        <w:ind w:left="1353"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 w15:restartNumberingAfterBreak="0">
    <w:nsid w:val="300F6415"/>
    <w:multiLevelType w:val="hybridMultilevel"/>
    <w:tmpl w:val="3376BAC0"/>
    <w:lvl w:ilvl="0" w:tplc="C2B08D6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02C4380"/>
    <w:multiLevelType w:val="hybridMultilevel"/>
    <w:tmpl w:val="F418BCBC"/>
    <w:lvl w:ilvl="0" w:tplc="F1C01552">
      <w:start w:val="1"/>
      <w:numFmt w:val="decimal"/>
      <w:lvlText w:val="%1."/>
      <w:lvlJc w:val="left"/>
      <w:pPr>
        <w:ind w:left="1778" w:hanging="360"/>
      </w:pPr>
      <w:rPr>
        <w:rFonts w:hint="default"/>
        <w:b/>
        <w:bCs/>
      </w:r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5" w15:restartNumberingAfterBreak="0">
    <w:nsid w:val="37BB4A9C"/>
    <w:multiLevelType w:val="multilevel"/>
    <w:tmpl w:val="2A0691A2"/>
    <w:lvl w:ilvl="0">
      <w:start w:val="32"/>
      <w:numFmt w:val="decimal"/>
      <w:lvlText w:val="%1"/>
      <w:lvlJc w:val="left"/>
      <w:pPr>
        <w:ind w:left="480" w:hanging="480"/>
      </w:pPr>
      <w:rPr>
        <w:rFonts w:hint="default"/>
      </w:rPr>
    </w:lvl>
    <w:lvl w:ilvl="1">
      <w:start w:val="15"/>
      <w:numFmt w:val="decimal"/>
      <w:lvlText w:val="%1.%2"/>
      <w:lvlJc w:val="left"/>
      <w:pPr>
        <w:ind w:left="1048" w:hanging="480"/>
      </w:pPr>
      <w:rPr>
        <w:rFonts w:hint="default"/>
        <w:b w:val="0"/>
        <w:bCs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6" w15:restartNumberingAfterBreak="0">
    <w:nsid w:val="393451AE"/>
    <w:multiLevelType w:val="hybridMultilevel"/>
    <w:tmpl w:val="108AD0A2"/>
    <w:lvl w:ilvl="0" w:tplc="FA369DAA">
      <w:start w:val="1"/>
      <w:numFmt w:val="decimal"/>
      <w:lvlText w:val="(%1)"/>
      <w:lvlJc w:val="left"/>
      <w:rPr>
        <w:rFonts w:ascii="Angsana New" w:hAnsi="Angsana New" w:cs="Angsana New" w:hint="default"/>
        <w:b/>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4212C10"/>
    <w:multiLevelType w:val="hybridMultilevel"/>
    <w:tmpl w:val="D6DEB2E4"/>
    <w:lvl w:ilvl="0" w:tplc="2E82919E">
      <w:start w:val="1"/>
      <w:numFmt w:val="lowerLetter"/>
      <w:lvlText w:val="%1."/>
      <w:lvlJc w:val="left"/>
      <w:pPr>
        <w:ind w:left="2061" w:hanging="360"/>
      </w:pPr>
      <w:rPr>
        <w:rFonts w:ascii="Times New Roman" w:hAnsi="Times New Roman" w:cs="AngsanaUPC" w:hint="default"/>
      </w:rPr>
    </w:lvl>
    <w:lvl w:ilvl="1" w:tplc="04090019" w:tentative="1">
      <w:start w:val="1"/>
      <w:numFmt w:val="lowerLetter"/>
      <w:lvlText w:val="%2."/>
      <w:lvlJc w:val="left"/>
      <w:pPr>
        <w:ind w:left="2781" w:hanging="360"/>
      </w:pPr>
    </w:lvl>
    <w:lvl w:ilvl="2" w:tplc="0409001B" w:tentative="1">
      <w:start w:val="1"/>
      <w:numFmt w:val="lowerRoman"/>
      <w:lvlText w:val="%3."/>
      <w:lvlJc w:val="right"/>
      <w:pPr>
        <w:ind w:left="3501" w:hanging="180"/>
      </w:pPr>
    </w:lvl>
    <w:lvl w:ilvl="3" w:tplc="0409000F" w:tentative="1">
      <w:start w:val="1"/>
      <w:numFmt w:val="decimal"/>
      <w:lvlText w:val="%4."/>
      <w:lvlJc w:val="left"/>
      <w:pPr>
        <w:ind w:left="4221" w:hanging="360"/>
      </w:pPr>
    </w:lvl>
    <w:lvl w:ilvl="4" w:tplc="04090019" w:tentative="1">
      <w:start w:val="1"/>
      <w:numFmt w:val="lowerLetter"/>
      <w:lvlText w:val="%5."/>
      <w:lvlJc w:val="left"/>
      <w:pPr>
        <w:ind w:left="4941" w:hanging="360"/>
      </w:pPr>
    </w:lvl>
    <w:lvl w:ilvl="5" w:tplc="0409001B" w:tentative="1">
      <w:start w:val="1"/>
      <w:numFmt w:val="lowerRoman"/>
      <w:lvlText w:val="%6."/>
      <w:lvlJc w:val="right"/>
      <w:pPr>
        <w:ind w:left="5661" w:hanging="180"/>
      </w:pPr>
    </w:lvl>
    <w:lvl w:ilvl="6" w:tplc="0409000F" w:tentative="1">
      <w:start w:val="1"/>
      <w:numFmt w:val="decimal"/>
      <w:lvlText w:val="%7."/>
      <w:lvlJc w:val="left"/>
      <w:pPr>
        <w:ind w:left="6381" w:hanging="360"/>
      </w:pPr>
    </w:lvl>
    <w:lvl w:ilvl="7" w:tplc="04090019" w:tentative="1">
      <w:start w:val="1"/>
      <w:numFmt w:val="lowerLetter"/>
      <w:lvlText w:val="%8."/>
      <w:lvlJc w:val="left"/>
      <w:pPr>
        <w:ind w:left="7101" w:hanging="360"/>
      </w:pPr>
    </w:lvl>
    <w:lvl w:ilvl="8" w:tplc="0409001B" w:tentative="1">
      <w:start w:val="1"/>
      <w:numFmt w:val="lowerRoman"/>
      <w:lvlText w:val="%9."/>
      <w:lvlJc w:val="right"/>
      <w:pPr>
        <w:ind w:left="7821" w:hanging="180"/>
      </w:pPr>
    </w:lvl>
  </w:abstractNum>
  <w:abstractNum w:abstractNumId="8" w15:restartNumberingAfterBreak="0">
    <w:nsid w:val="5EA11ADE"/>
    <w:multiLevelType w:val="multilevel"/>
    <w:tmpl w:val="4A9214AE"/>
    <w:lvl w:ilvl="0">
      <w:start w:val="1"/>
      <w:numFmt w:val="decimal"/>
      <w:lvlText w:val="%1."/>
      <w:lvlJc w:val="left"/>
      <w:pPr>
        <w:tabs>
          <w:tab w:val="num" w:pos="990"/>
        </w:tabs>
        <w:ind w:left="990" w:hanging="360"/>
      </w:pPr>
      <w:rPr>
        <w:b w:val="0"/>
        <w:bCs w:val="0"/>
      </w:rPr>
    </w:lvl>
    <w:lvl w:ilvl="1" w:tentative="1">
      <w:start w:val="1"/>
      <w:numFmt w:val="decimal"/>
      <w:lvlText w:val="%2."/>
      <w:lvlJc w:val="left"/>
      <w:pPr>
        <w:tabs>
          <w:tab w:val="num" w:pos="2160"/>
        </w:tabs>
        <w:ind w:left="2160" w:hanging="360"/>
      </w:pPr>
    </w:lvl>
    <w:lvl w:ilvl="2" w:tentative="1">
      <w:start w:val="1"/>
      <w:numFmt w:val="decimal"/>
      <w:lvlText w:val="%3."/>
      <w:lvlJc w:val="left"/>
      <w:pPr>
        <w:tabs>
          <w:tab w:val="num" w:pos="2880"/>
        </w:tabs>
        <w:ind w:left="2880" w:hanging="360"/>
      </w:pPr>
    </w:lvl>
    <w:lvl w:ilvl="3" w:tentative="1">
      <w:start w:val="1"/>
      <w:numFmt w:val="decimal"/>
      <w:lvlText w:val="%4."/>
      <w:lvlJc w:val="left"/>
      <w:pPr>
        <w:tabs>
          <w:tab w:val="num" w:pos="3600"/>
        </w:tabs>
        <w:ind w:left="3600" w:hanging="360"/>
      </w:pPr>
    </w:lvl>
    <w:lvl w:ilvl="4" w:tentative="1">
      <w:start w:val="1"/>
      <w:numFmt w:val="decimal"/>
      <w:lvlText w:val="%5."/>
      <w:lvlJc w:val="left"/>
      <w:pPr>
        <w:tabs>
          <w:tab w:val="num" w:pos="4320"/>
        </w:tabs>
        <w:ind w:left="4320" w:hanging="360"/>
      </w:pPr>
    </w:lvl>
    <w:lvl w:ilvl="5" w:tentative="1">
      <w:start w:val="1"/>
      <w:numFmt w:val="decimal"/>
      <w:lvlText w:val="%6."/>
      <w:lvlJc w:val="left"/>
      <w:pPr>
        <w:tabs>
          <w:tab w:val="num" w:pos="5040"/>
        </w:tabs>
        <w:ind w:left="5040" w:hanging="360"/>
      </w:pPr>
    </w:lvl>
    <w:lvl w:ilvl="6" w:tentative="1">
      <w:start w:val="1"/>
      <w:numFmt w:val="decimal"/>
      <w:lvlText w:val="%7."/>
      <w:lvlJc w:val="left"/>
      <w:pPr>
        <w:tabs>
          <w:tab w:val="num" w:pos="5760"/>
        </w:tabs>
        <w:ind w:left="5760" w:hanging="360"/>
      </w:pPr>
    </w:lvl>
    <w:lvl w:ilvl="7" w:tentative="1">
      <w:start w:val="1"/>
      <w:numFmt w:val="decimal"/>
      <w:lvlText w:val="%8."/>
      <w:lvlJc w:val="left"/>
      <w:pPr>
        <w:tabs>
          <w:tab w:val="num" w:pos="6480"/>
        </w:tabs>
        <w:ind w:left="6480" w:hanging="360"/>
      </w:pPr>
    </w:lvl>
    <w:lvl w:ilvl="8" w:tentative="1">
      <w:start w:val="1"/>
      <w:numFmt w:val="decimal"/>
      <w:lvlText w:val="%9."/>
      <w:lvlJc w:val="left"/>
      <w:pPr>
        <w:tabs>
          <w:tab w:val="num" w:pos="7200"/>
        </w:tabs>
        <w:ind w:left="7200" w:hanging="360"/>
      </w:pPr>
    </w:lvl>
  </w:abstractNum>
  <w:abstractNum w:abstractNumId="9" w15:restartNumberingAfterBreak="0">
    <w:nsid w:val="621041E6"/>
    <w:multiLevelType w:val="hybridMultilevel"/>
    <w:tmpl w:val="66A4FA72"/>
    <w:lvl w:ilvl="0" w:tplc="901ADC6A">
      <w:start w:val="1"/>
      <w:numFmt w:val="decimal"/>
      <w:lvlText w:val="(%1)"/>
      <w:lvlJc w:val="left"/>
      <w:pPr>
        <w:ind w:left="1415" w:hanging="360"/>
      </w:pPr>
      <w:rPr>
        <w:rFonts w:hint="default"/>
      </w:rPr>
    </w:lvl>
    <w:lvl w:ilvl="1" w:tplc="04090019" w:tentative="1">
      <w:start w:val="1"/>
      <w:numFmt w:val="lowerLetter"/>
      <w:lvlText w:val="%2."/>
      <w:lvlJc w:val="left"/>
      <w:pPr>
        <w:ind w:left="2135" w:hanging="360"/>
      </w:pPr>
    </w:lvl>
    <w:lvl w:ilvl="2" w:tplc="0409001B" w:tentative="1">
      <w:start w:val="1"/>
      <w:numFmt w:val="lowerRoman"/>
      <w:lvlText w:val="%3."/>
      <w:lvlJc w:val="right"/>
      <w:pPr>
        <w:ind w:left="2855" w:hanging="180"/>
      </w:pPr>
    </w:lvl>
    <w:lvl w:ilvl="3" w:tplc="0409000F" w:tentative="1">
      <w:start w:val="1"/>
      <w:numFmt w:val="decimal"/>
      <w:lvlText w:val="%4."/>
      <w:lvlJc w:val="left"/>
      <w:pPr>
        <w:ind w:left="3575" w:hanging="360"/>
      </w:pPr>
    </w:lvl>
    <w:lvl w:ilvl="4" w:tplc="04090019" w:tentative="1">
      <w:start w:val="1"/>
      <w:numFmt w:val="lowerLetter"/>
      <w:lvlText w:val="%5."/>
      <w:lvlJc w:val="left"/>
      <w:pPr>
        <w:ind w:left="4295" w:hanging="360"/>
      </w:pPr>
    </w:lvl>
    <w:lvl w:ilvl="5" w:tplc="0409001B" w:tentative="1">
      <w:start w:val="1"/>
      <w:numFmt w:val="lowerRoman"/>
      <w:lvlText w:val="%6."/>
      <w:lvlJc w:val="right"/>
      <w:pPr>
        <w:ind w:left="5015" w:hanging="180"/>
      </w:pPr>
    </w:lvl>
    <w:lvl w:ilvl="6" w:tplc="0409000F" w:tentative="1">
      <w:start w:val="1"/>
      <w:numFmt w:val="decimal"/>
      <w:lvlText w:val="%7."/>
      <w:lvlJc w:val="left"/>
      <w:pPr>
        <w:ind w:left="5735" w:hanging="360"/>
      </w:pPr>
    </w:lvl>
    <w:lvl w:ilvl="7" w:tplc="04090019" w:tentative="1">
      <w:start w:val="1"/>
      <w:numFmt w:val="lowerLetter"/>
      <w:lvlText w:val="%8."/>
      <w:lvlJc w:val="left"/>
      <w:pPr>
        <w:ind w:left="6455" w:hanging="360"/>
      </w:pPr>
    </w:lvl>
    <w:lvl w:ilvl="8" w:tplc="0409001B" w:tentative="1">
      <w:start w:val="1"/>
      <w:numFmt w:val="lowerRoman"/>
      <w:lvlText w:val="%9."/>
      <w:lvlJc w:val="right"/>
      <w:pPr>
        <w:ind w:left="7175" w:hanging="180"/>
      </w:pPr>
    </w:lvl>
  </w:abstractNum>
  <w:abstractNum w:abstractNumId="10" w15:restartNumberingAfterBreak="0">
    <w:nsid w:val="6E06252F"/>
    <w:multiLevelType w:val="hybridMultilevel"/>
    <w:tmpl w:val="0A887400"/>
    <w:lvl w:ilvl="0" w:tplc="AEDEEE6C">
      <w:start w:val="1"/>
      <w:numFmt w:val="decimal"/>
      <w:lvlText w:val="%1."/>
      <w:lvlJc w:val="left"/>
      <w:pPr>
        <w:ind w:left="1713" w:hanging="360"/>
      </w:pPr>
      <w:rPr>
        <w:rFonts w:ascii="Times New Roman" w:hAnsi="Times New Roman" w:cs="Times New Roman" w:hint="default"/>
        <w:sz w:val="21"/>
        <w:szCs w:val="21"/>
      </w:rPr>
    </w:lvl>
    <w:lvl w:ilvl="1" w:tplc="04090019" w:tentative="1">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num w:numId="1" w16cid:durableId="1230186593">
    <w:abstractNumId w:val="2"/>
  </w:num>
  <w:num w:numId="2" w16cid:durableId="1426458481">
    <w:abstractNumId w:val="1"/>
  </w:num>
  <w:num w:numId="3" w16cid:durableId="842815922">
    <w:abstractNumId w:val="10"/>
  </w:num>
  <w:num w:numId="4" w16cid:durableId="1358115756">
    <w:abstractNumId w:val="5"/>
  </w:num>
  <w:num w:numId="5" w16cid:durableId="403184587">
    <w:abstractNumId w:val="9"/>
  </w:num>
  <w:num w:numId="6" w16cid:durableId="2085033308">
    <w:abstractNumId w:val="3"/>
  </w:num>
  <w:num w:numId="7" w16cid:durableId="722755106">
    <w:abstractNumId w:val="0"/>
  </w:num>
  <w:num w:numId="8" w16cid:durableId="2014409497">
    <w:abstractNumId w:val="4"/>
  </w:num>
  <w:num w:numId="9" w16cid:durableId="1177423250">
    <w:abstractNumId w:val="7"/>
  </w:num>
  <w:num w:numId="10" w16cid:durableId="1111052134">
    <w:abstractNumId w:val="6"/>
  </w:num>
  <w:num w:numId="11" w16cid:durableId="12230565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defaultTabStop w:val="720"/>
  <w:doNotHyphenateCaps/>
  <w:drawingGridHorizontalSpacing w:val="100"/>
  <w:displayHorizontalDrawingGridEvery w:val="2"/>
  <w:characterSpacingControl w:val="doNotCompress"/>
  <w:doNotValidateAgainstSchema/>
  <w:doNotDemarcateInvalidXml/>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746D"/>
    <w:rsid w:val="0000044E"/>
    <w:rsid w:val="00004200"/>
    <w:rsid w:val="00004E8D"/>
    <w:rsid w:val="00017004"/>
    <w:rsid w:val="00020426"/>
    <w:rsid w:val="000222EB"/>
    <w:rsid w:val="00023D44"/>
    <w:rsid w:val="000263A2"/>
    <w:rsid w:val="000430F6"/>
    <w:rsid w:val="000447F3"/>
    <w:rsid w:val="00057394"/>
    <w:rsid w:val="00066FAA"/>
    <w:rsid w:val="0007087A"/>
    <w:rsid w:val="000844FC"/>
    <w:rsid w:val="000935BB"/>
    <w:rsid w:val="000A7BAC"/>
    <w:rsid w:val="000B23E0"/>
    <w:rsid w:val="000B53F4"/>
    <w:rsid w:val="000B6D11"/>
    <w:rsid w:val="000B7161"/>
    <w:rsid w:val="000C3548"/>
    <w:rsid w:val="000D3F8C"/>
    <w:rsid w:val="000E0666"/>
    <w:rsid w:val="000E3C88"/>
    <w:rsid w:val="000E5408"/>
    <w:rsid w:val="000F1C9A"/>
    <w:rsid w:val="000F3117"/>
    <w:rsid w:val="00107328"/>
    <w:rsid w:val="001110E4"/>
    <w:rsid w:val="00123AB9"/>
    <w:rsid w:val="001244B5"/>
    <w:rsid w:val="001269DA"/>
    <w:rsid w:val="001346D7"/>
    <w:rsid w:val="0014165B"/>
    <w:rsid w:val="00144F39"/>
    <w:rsid w:val="001473E6"/>
    <w:rsid w:val="001811F0"/>
    <w:rsid w:val="00181B68"/>
    <w:rsid w:val="00182E39"/>
    <w:rsid w:val="0018443F"/>
    <w:rsid w:val="0018741B"/>
    <w:rsid w:val="00192C7C"/>
    <w:rsid w:val="00194487"/>
    <w:rsid w:val="001A27EB"/>
    <w:rsid w:val="001C2B46"/>
    <w:rsid w:val="001C313B"/>
    <w:rsid w:val="001E187E"/>
    <w:rsid w:val="001E4F1B"/>
    <w:rsid w:val="001F4234"/>
    <w:rsid w:val="00201195"/>
    <w:rsid w:val="0020340A"/>
    <w:rsid w:val="002209AA"/>
    <w:rsid w:val="00221CE1"/>
    <w:rsid w:val="00225960"/>
    <w:rsid w:val="00225CEA"/>
    <w:rsid w:val="0024159D"/>
    <w:rsid w:val="00243B1D"/>
    <w:rsid w:val="00243ED0"/>
    <w:rsid w:val="00245BE1"/>
    <w:rsid w:val="002550F2"/>
    <w:rsid w:val="00274CCE"/>
    <w:rsid w:val="00284C8C"/>
    <w:rsid w:val="0028788D"/>
    <w:rsid w:val="00293305"/>
    <w:rsid w:val="00293409"/>
    <w:rsid w:val="002A0267"/>
    <w:rsid w:val="002A6975"/>
    <w:rsid w:val="002C4D5B"/>
    <w:rsid w:val="002C6383"/>
    <w:rsid w:val="002E1775"/>
    <w:rsid w:val="002E3297"/>
    <w:rsid w:val="002E715F"/>
    <w:rsid w:val="002E71EE"/>
    <w:rsid w:val="002F45B5"/>
    <w:rsid w:val="002F4787"/>
    <w:rsid w:val="00300397"/>
    <w:rsid w:val="00300997"/>
    <w:rsid w:val="00300D5B"/>
    <w:rsid w:val="0030606D"/>
    <w:rsid w:val="00313A33"/>
    <w:rsid w:val="003155FC"/>
    <w:rsid w:val="0032043E"/>
    <w:rsid w:val="003242F5"/>
    <w:rsid w:val="00330600"/>
    <w:rsid w:val="00334111"/>
    <w:rsid w:val="00340668"/>
    <w:rsid w:val="0034355F"/>
    <w:rsid w:val="00345C03"/>
    <w:rsid w:val="003625DE"/>
    <w:rsid w:val="00366287"/>
    <w:rsid w:val="00372A8E"/>
    <w:rsid w:val="00380501"/>
    <w:rsid w:val="003904F0"/>
    <w:rsid w:val="00395BD0"/>
    <w:rsid w:val="003A3590"/>
    <w:rsid w:val="003D1DFF"/>
    <w:rsid w:val="003D5D47"/>
    <w:rsid w:val="003D70C9"/>
    <w:rsid w:val="003D782B"/>
    <w:rsid w:val="003E457C"/>
    <w:rsid w:val="003F0B16"/>
    <w:rsid w:val="003F300A"/>
    <w:rsid w:val="003F31BD"/>
    <w:rsid w:val="003F4CD4"/>
    <w:rsid w:val="00407F5F"/>
    <w:rsid w:val="00410685"/>
    <w:rsid w:val="00411E04"/>
    <w:rsid w:val="00422783"/>
    <w:rsid w:val="00430B71"/>
    <w:rsid w:val="00433985"/>
    <w:rsid w:val="004347C9"/>
    <w:rsid w:val="00442661"/>
    <w:rsid w:val="0044503B"/>
    <w:rsid w:val="00456104"/>
    <w:rsid w:val="00464236"/>
    <w:rsid w:val="00465DF6"/>
    <w:rsid w:val="00470604"/>
    <w:rsid w:val="004742FD"/>
    <w:rsid w:val="00492B2A"/>
    <w:rsid w:val="00493987"/>
    <w:rsid w:val="004972D2"/>
    <w:rsid w:val="004A4F9F"/>
    <w:rsid w:val="004B5C45"/>
    <w:rsid w:val="004C27CA"/>
    <w:rsid w:val="004D36EB"/>
    <w:rsid w:val="004D6E2E"/>
    <w:rsid w:val="004D7245"/>
    <w:rsid w:val="004D75F3"/>
    <w:rsid w:val="004E05A7"/>
    <w:rsid w:val="004F0447"/>
    <w:rsid w:val="004F1E40"/>
    <w:rsid w:val="004F3047"/>
    <w:rsid w:val="004F45DF"/>
    <w:rsid w:val="00506802"/>
    <w:rsid w:val="00506D47"/>
    <w:rsid w:val="005136BB"/>
    <w:rsid w:val="00517427"/>
    <w:rsid w:val="0052269D"/>
    <w:rsid w:val="00534438"/>
    <w:rsid w:val="005426E1"/>
    <w:rsid w:val="005429EF"/>
    <w:rsid w:val="00543643"/>
    <w:rsid w:val="00546840"/>
    <w:rsid w:val="0055444D"/>
    <w:rsid w:val="005570BD"/>
    <w:rsid w:val="00566407"/>
    <w:rsid w:val="00587590"/>
    <w:rsid w:val="005937C6"/>
    <w:rsid w:val="00595074"/>
    <w:rsid w:val="005B20B0"/>
    <w:rsid w:val="005B7AD1"/>
    <w:rsid w:val="005B7E2E"/>
    <w:rsid w:val="005C09E2"/>
    <w:rsid w:val="005C6F72"/>
    <w:rsid w:val="005C6FFA"/>
    <w:rsid w:val="005C7655"/>
    <w:rsid w:val="005D49B4"/>
    <w:rsid w:val="005D7CA6"/>
    <w:rsid w:val="005E7D29"/>
    <w:rsid w:val="005E7F42"/>
    <w:rsid w:val="005F341A"/>
    <w:rsid w:val="00602FD3"/>
    <w:rsid w:val="006076B2"/>
    <w:rsid w:val="00615270"/>
    <w:rsid w:val="0062608A"/>
    <w:rsid w:val="00627CE2"/>
    <w:rsid w:val="006318D2"/>
    <w:rsid w:val="006442AD"/>
    <w:rsid w:val="0064705F"/>
    <w:rsid w:val="00652AFC"/>
    <w:rsid w:val="00677DD6"/>
    <w:rsid w:val="00681996"/>
    <w:rsid w:val="00685710"/>
    <w:rsid w:val="00694CCC"/>
    <w:rsid w:val="006A2698"/>
    <w:rsid w:val="006A76E4"/>
    <w:rsid w:val="006B031D"/>
    <w:rsid w:val="006B0D73"/>
    <w:rsid w:val="006B383F"/>
    <w:rsid w:val="006B55F5"/>
    <w:rsid w:val="006B6F03"/>
    <w:rsid w:val="006C06BE"/>
    <w:rsid w:val="006D1860"/>
    <w:rsid w:val="006D3F08"/>
    <w:rsid w:val="006E2253"/>
    <w:rsid w:val="006E22AC"/>
    <w:rsid w:val="006E3894"/>
    <w:rsid w:val="006E3BA6"/>
    <w:rsid w:val="006E3DB6"/>
    <w:rsid w:val="007242F0"/>
    <w:rsid w:val="007243F8"/>
    <w:rsid w:val="0072528F"/>
    <w:rsid w:val="007271D3"/>
    <w:rsid w:val="00731087"/>
    <w:rsid w:val="0075186C"/>
    <w:rsid w:val="007555D2"/>
    <w:rsid w:val="00763ACF"/>
    <w:rsid w:val="00770742"/>
    <w:rsid w:val="0077574C"/>
    <w:rsid w:val="00786046"/>
    <w:rsid w:val="0078631C"/>
    <w:rsid w:val="007B2288"/>
    <w:rsid w:val="007B41C5"/>
    <w:rsid w:val="007B44AC"/>
    <w:rsid w:val="007C60EF"/>
    <w:rsid w:val="007D149F"/>
    <w:rsid w:val="007D2966"/>
    <w:rsid w:val="007D3846"/>
    <w:rsid w:val="007E5FD8"/>
    <w:rsid w:val="007F2A2F"/>
    <w:rsid w:val="008134D4"/>
    <w:rsid w:val="008142F5"/>
    <w:rsid w:val="008169F3"/>
    <w:rsid w:val="00831EA1"/>
    <w:rsid w:val="00833151"/>
    <w:rsid w:val="008340BF"/>
    <w:rsid w:val="0083557D"/>
    <w:rsid w:val="00835580"/>
    <w:rsid w:val="00841889"/>
    <w:rsid w:val="00842070"/>
    <w:rsid w:val="00842AA5"/>
    <w:rsid w:val="008458FB"/>
    <w:rsid w:val="00846D5F"/>
    <w:rsid w:val="008506F4"/>
    <w:rsid w:val="00851C66"/>
    <w:rsid w:val="0085248A"/>
    <w:rsid w:val="00861C9B"/>
    <w:rsid w:val="00863829"/>
    <w:rsid w:val="00863D75"/>
    <w:rsid w:val="00886A16"/>
    <w:rsid w:val="00887738"/>
    <w:rsid w:val="008A2411"/>
    <w:rsid w:val="008B7174"/>
    <w:rsid w:val="008B7E10"/>
    <w:rsid w:val="008C5B6C"/>
    <w:rsid w:val="008D0AE2"/>
    <w:rsid w:val="008D3DFE"/>
    <w:rsid w:val="008D4055"/>
    <w:rsid w:val="008D73C8"/>
    <w:rsid w:val="008F1AEB"/>
    <w:rsid w:val="008F24E5"/>
    <w:rsid w:val="008F281B"/>
    <w:rsid w:val="00904BB9"/>
    <w:rsid w:val="00910131"/>
    <w:rsid w:val="00930980"/>
    <w:rsid w:val="00930BA8"/>
    <w:rsid w:val="00943CF8"/>
    <w:rsid w:val="00946BE7"/>
    <w:rsid w:val="00947414"/>
    <w:rsid w:val="00967C97"/>
    <w:rsid w:val="00970CE7"/>
    <w:rsid w:val="0097194D"/>
    <w:rsid w:val="0097286E"/>
    <w:rsid w:val="009839B4"/>
    <w:rsid w:val="009859C4"/>
    <w:rsid w:val="00997A2C"/>
    <w:rsid w:val="009A3627"/>
    <w:rsid w:val="009B1CB2"/>
    <w:rsid w:val="009B4CCA"/>
    <w:rsid w:val="009B5357"/>
    <w:rsid w:val="009C0283"/>
    <w:rsid w:val="009D6160"/>
    <w:rsid w:val="009D6A53"/>
    <w:rsid w:val="009E38C4"/>
    <w:rsid w:val="009F042D"/>
    <w:rsid w:val="009F7C5C"/>
    <w:rsid w:val="00A03A6D"/>
    <w:rsid w:val="00A045CC"/>
    <w:rsid w:val="00A14444"/>
    <w:rsid w:val="00A16C19"/>
    <w:rsid w:val="00A20762"/>
    <w:rsid w:val="00A24F9A"/>
    <w:rsid w:val="00A30C00"/>
    <w:rsid w:val="00A463E7"/>
    <w:rsid w:val="00A50F0A"/>
    <w:rsid w:val="00A51252"/>
    <w:rsid w:val="00A524AB"/>
    <w:rsid w:val="00A90A97"/>
    <w:rsid w:val="00A96770"/>
    <w:rsid w:val="00A971E4"/>
    <w:rsid w:val="00AA07A2"/>
    <w:rsid w:val="00AB099C"/>
    <w:rsid w:val="00AC3823"/>
    <w:rsid w:val="00AD389B"/>
    <w:rsid w:val="00AD4094"/>
    <w:rsid w:val="00AF257A"/>
    <w:rsid w:val="00AF29FA"/>
    <w:rsid w:val="00B0317B"/>
    <w:rsid w:val="00B1266C"/>
    <w:rsid w:val="00B1442C"/>
    <w:rsid w:val="00B147C8"/>
    <w:rsid w:val="00B1746D"/>
    <w:rsid w:val="00B215B1"/>
    <w:rsid w:val="00B217AF"/>
    <w:rsid w:val="00B21B4D"/>
    <w:rsid w:val="00B24504"/>
    <w:rsid w:val="00B2474F"/>
    <w:rsid w:val="00B34393"/>
    <w:rsid w:val="00B54359"/>
    <w:rsid w:val="00B55BE2"/>
    <w:rsid w:val="00B63641"/>
    <w:rsid w:val="00B72607"/>
    <w:rsid w:val="00B810E1"/>
    <w:rsid w:val="00B821E2"/>
    <w:rsid w:val="00B85919"/>
    <w:rsid w:val="00B968F4"/>
    <w:rsid w:val="00BA2125"/>
    <w:rsid w:val="00BA2FDC"/>
    <w:rsid w:val="00BA6F0C"/>
    <w:rsid w:val="00BB0EE9"/>
    <w:rsid w:val="00BB7747"/>
    <w:rsid w:val="00BC0854"/>
    <w:rsid w:val="00BC11D4"/>
    <w:rsid w:val="00BC6068"/>
    <w:rsid w:val="00BD2150"/>
    <w:rsid w:val="00BD3B4D"/>
    <w:rsid w:val="00BD4682"/>
    <w:rsid w:val="00BE16E6"/>
    <w:rsid w:val="00BE525C"/>
    <w:rsid w:val="00BE7018"/>
    <w:rsid w:val="00BF7A88"/>
    <w:rsid w:val="00C00643"/>
    <w:rsid w:val="00C03C5F"/>
    <w:rsid w:val="00C31AE9"/>
    <w:rsid w:val="00C32AE6"/>
    <w:rsid w:val="00C37A70"/>
    <w:rsid w:val="00C40117"/>
    <w:rsid w:val="00C415F7"/>
    <w:rsid w:val="00C473F2"/>
    <w:rsid w:val="00C5280C"/>
    <w:rsid w:val="00C56D10"/>
    <w:rsid w:val="00C6752E"/>
    <w:rsid w:val="00C718C2"/>
    <w:rsid w:val="00C7603B"/>
    <w:rsid w:val="00C86DE6"/>
    <w:rsid w:val="00C90D94"/>
    <w:rsid w:val="00C914ED"/>
    <w:rsid w:val="00C92874"/>
    <w:rsid w:val="00C9345E"/>
    <w:rsid w:val="00C94CD9"/>
    <w:rsid w:val="00CA144E"/>
    <w:rsid w:val="00CA3212"/>
    <w:rsid w:val="00CA3F00"/>
    <w:rsid w:val="00CB5252"/>
    <w:rsid w:val="00CB7545"/>
    <w:rsid w:val="00CC19FC"/>
    <w:rsid w:val="00CC22AF"/>
    <w:rsid w:val="00CC3B8C"/>
    <w:rsid w:val="00CD1B06"/>
    <w:rsid w:val="00CE2168"/>
    <w:rsid w:val="00CE3EF5"/>
    <w:rsid w:val="00CE4F32"/>
    <w:rsid w:val="00CF4ED9"/>
    <w:rsid w:val="00D00050"/>
    <w:rsid w:val="00D02100"/>
    <w:rsid w:val="00D068B0"/>
    <w:rsid w:val="00D12533"/>
    <w:rsid w:val="00D17F2B"/>
    <w:rsid w:val="00D22753"/>
    <w:rsid w:val="00D32738"/>
    <w:rsid w:val="00D360A4"/>
    <w:rsid w:val="00D37FDC"/>
    <w:rsid w:val="00D51FC5"/>
    <w:rsid w:val="00D55AE3"/>
    <w:rsid w:val="00D61032"/>
    <w:rsid w:val="00D74F6C"/>
    <w:rsid w:val="00D81FDC"/>
    <w:rsid w:val="00D84374"/>
    <w:rsid w:val="00D8748C"/>
    <w:rsid w:val="00D87F1C"/>
    <w:rsid w:val="00D906B8"/>
    <w:rsid w:val="00D95D47"/>
    <w:rsid w:val="00D97DCE"/>
    <w:rsid w:val="00DA0E7D"/>
    <w:rsid w:val="00DA26F5"/>
    <w:rsid w:val="00DA38A6"/>
    <w:rsid w:val="00DA54AD"/>
    <w:rsid w:val="00DB2192"/>
    <w:rsid w:val="00DD0AF0"/>
    <w:rsid w:val="00DD6A71"/>
    <w:rsid w:val="00DE144A"/>
    <w:rsid w:val="00DE72D5"/>
    <w:rsid w:val="00DF28A7"/>
    <w:rsid w:val="00E02991"/>
    <w:rsid w:val="00E047D2"/>
    <w:rsid w:val="00E0512C"/>
    <w:rsid w:val="00E17C79"/>
    <w:rsid w:val="00E261C2"/>
    <w:rsid w:val="00E42997"/>
    <w:rsid w:val="00E507FA"/>
    <w:rsid w:val="00E51CF4"/>
    <w:rsid w:val="00E52839"/>
    <w:rsid w:val="00E5292C"/>
    <w:rsid w:val="00E52FB5"/>
    <w:rsid w:val="00E5388B"/>
    <w:rsid w:val="00E60A1F"/>
    <w:rsid w:val="00E64296"/>
    <w:rsid w:val="00E65218"/>
    <w:rsid w:val="00E74EC7"/>
    <w:rsid w:val="00E809DC"/>
    <w:rsid w:val="00E93FA2"/>
    <w:rsid w:val="00EB14D5"/>
    <w:rsid w:val="00EB3386"/>
    <w:rsid w:val="00EB34BB"/>
    <w:rsid w:val="00EC182A"/>
    <w:rsid w:val="00EC2A1C"/>
    <w:rsid w:val="00EC5652"/>
    <w:rsid w:val="00EC75C2"/>
    <w:rsid w:val="00ED09B7"/>
    <w:rsid w:val="00EE0208"/>
    <w:rsid w:val="00EE62B5"/>
    <w:rsid w:val="00F01BFB"/>
    <w:rsid w:val="00F11320"/>
    <w:rsid w:val="00F11625"/>
    <w:rsid w:val="00F178D9"/>
    <w:rsid w:val="00F205CD"/>
    <w:rsid w:val="00F3294F"/>
    <w:rsid w:val="00F35394"/>
    <w:rsid w:val="00F37F73"/>
    <w:rsid w:val="00F47AF0"/>
    <w:rsid w:val="00F50E2F"/>
    <w:rsid w:val="00F6004C"/>
    <w:rsid w:val="00F63CF6"/>
    <w:rsid w:val="00F66A52"/>
    <w:rsid w:val="00F869A6"/>
    <w:rsid w:val="00F918FA"/>
    <w:rsid w:val="00FA4EBC"/>
    <w:rsid w:val="00FA553C"/>
    <w:rsid w:val="00FB6C88"/>
    <w:rsid w:val="00FB715F"/>
    <w:rsid w:val="00FC01F9"/>
    <w:rsid w:val="00FC0F62"/>
    <w:rsid w:val="00FD47FB"/>
    <w:rsid w:val="00FF5F3D"/>
    <w:rsid w:val="00FF798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495F952"/>
  <w15:chartTrackingRefBased/>
  <w15:docId w15:val="{AF2339CE-6177-47E4-B040-836FC99592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locked="1" w:uiPriority="0"/>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746D"/>
    <w:rPr>
      <w:rFonts w:ascii="CordiaUPC" w:eastAsia="Times New Roman" w:hAnsi="CordiaUPC" w:cs="CordiaUPC"/>
    </w:rPr>
  </w:style>
  <w:style w:type="paragraph" w:styleId="Heading1">
    <w:name w:val="heading 1"/>
    <w:basedOn w:val="Normal"/>
    <w:next w:val="Normal"/>
    <w:link w:val="Heading1Char"/>
    <w:qFormat/>
    <w:locked/>
    <w:rsid w:val="007D149F"/>
    <w:pPr>
      <w:keepNext/>
      <w:ind w:left="-284" w:right="-908"/>
      <w:jc w:val="center"/>
      <w:outlineLvl w:val="0"/>
    </w:pPr>
    <w:rPr>
      <w:rFonts w:ascii="Times New Roman" w:eastAsia="Cordia New" w:hAnsi="Times New Roman" w:cs="Angsana New"/>
      <w:sz w:val="19"/>
      <w:szCs w:val="19"/>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uiPriority w:val="99"/>
    <w:rsid w:val="00B1746D"/>
    <w:pPr>
      <w:ind w:left="720" w:firstLine="1080"/>
      <w:jc w:val="both"/>
    </w:pPr>
    <w:rPr>
      <w:rFonts w:eastAsia="Calibri" w:cs="AngsanaUPC"/>
      <w:sz w:val="32"/>
      <w:szCs w:val="32"/>
    </w:rPr>
  </w:style>
  <w:style w:type="character" w:customStyle="1" w:styleId="BodyTextIndentChar">
    <w:name w:val="Body Text Indent Char"/>
    <w:link w:val="BodyTextIndent"/>
    <w:uiPriority w:val="99"/>
    <w:locked/>
    <w:rsid w:val="00B1746D"/>
    <w:rPr>
      <w:rFonts w:ascii="CordiaUPC" w:hAnsi="CordiaUPC" w:cs="AngsanaUPC"/>
      <w:sz w:val="32"/>
      <w:szCs w:val="32"/>
      <w:lang w:bidi="th-TH"/>
    </w:rPr>
  </w:style>
  <w:style w:type="paragraph" w:styleId="BodyTextIndent3">
    <w:name w:val="Body Text Indent 3"/>
    <w:basedOn w:val="Normal"/>
    <w:link w:val="BodyTextIndent3Char"/>
    <w:uiPriority w:val="99"/>
    <w:rsid w:val="00B1746D"/>
    <w:pPr>
      <w:tabs>
        <w:tab w:val="center" w:pos="7380"/>
      </w:tabs>
      <w:ind w:left="720"/>
      <w:jc w:val="both"/>
    </w:pPr>
    <w:rPr>
      <w:rFonts w:cs="AngsanaUPC"/>
      <w:sz w:val="32"/>
      <w:szCs w:val="32"/>
    </w:rPr>
  </w:style>
  <w:style w:type="character" w:customStyle="1" w:styleId="BodyTextIndent3Char">
    <w:name w:val="Body Text Indent 3 Char"/>
    <w:link w:val="BodyTextIndent3"/>
    <w:uiPriority w:val="99"/>
    <w:locked/>
    <w:rsid w:val="00B1746D"/>
    <w:rPr>
      <w:rFonts w:ascii="CordiaUPC" w:hAnsi="CordiaUPC" w:cs="AngsanaUPC"/>
      <w:sz w:val="32"/>
      <w:szCs w:val="32"/>
      <w:lang w:bidi="th-TH"/>
    </w:rPr>
  </w:style>
  <w:style w:type="character" w:customStyle="1" w:styleId="Heading1Char">
    <w:name w:val="Heading 1 Char"/>
    <w:link w:val="Heading1"/>
    <w:rsid w:val="007D149F"/>
    <w:rPr>
      <w:rFonts w:ascii="Times New Roman" w:eastAsia="Cordia New" w:hAnsi="Times New Roman" w:cs="Angsana New"/>
      <w:sz w:val="19"/>
      <w:szCs w:val="19"/>
      <w:u w:val="single"/>
    </w:rPr>
  </w:style>
  <w:style w:type="paragraph" w:styleId="Title">
    <w:name w:val="Title"/>
    <w:basedOn w:val="Normal"/>
    <w:link w:val="TitleChar"/>
    <w:qFormat/>
    <w:locked/>
    <w:rsid w:val="007D149F"/>
    <w:pPr>
      <w:jc w:val="center"/>
    </w:pPr>
    <w:rPr>
      <w:rFonts w:ascii="Times New Roman" w:hAnsi="Times New Roman" w:cs="Angsana New"/>
      <w:b/>
      <w:bCs/>
      <w:sz w:val="30"/>
      <w:szCs w:val="30"/>
    </w:rPr>
  </w:style>
  <w:style w:type="character" w:customStyle="1" w:styleId="TitleChar">
    <w:name w:val="Title Char"/>
    <w:link w:val="Title"/>
    <w:rsid w:val="007D149F"/>
    <w:rPr>
      <w:rFonts w:ascii="Times New Roman" w:eastAsia="Times New Roman" w:hAnsi="Times New Roman" w:cs="Angsana New"/>
      <w:b/>
      <w:bCs/>
      <w:sz w:val="30"/>
      <w:szCs w:val="30"/>
    </w:rPr>
  </w:style>
  <w:style w:type="paragraph" w:styleId="ListParagraph">
    <w:name w:val="List Paragraph"/>
    <w:basedOn w:val="Normal"/>
    <w:link w:val="ListParagraphChar"/>
    <w:uiPriority w:val="34"/>
    <w:qFormat/>
    <w:rsid w:val="000F3117"/>
    <w:pPr>
      <w:ind w:left="720"/>
    </w:pPr>
    <w:rPr>
      <w:rFonts w:ascii="Cordia New" w:hAnsi="Cordia New" w:cs="Times New Roman"/>
      <w:noProof/>
      <w:sz w:val="28"/>
      <w:szCs w:val="28"/>
      <w:lang w:bidi="ar-SA"/>
    </w:rPr>
  </w:style>
  <w:style w:type="paragraph" w:styleId="BodyTextIndent2">
    <w:name w:val="Body Text Indent 2"/>
    <w:basedOn w:val="Normal"/>
    <w:link w:val="BodyTextIndent2Char"/>
    <w:uiPriority w:val="99"/>
    <w:semiHidden/>
    <w:unhideWhenUsed/>
    <w:rsid w:val="00861C9B"/>
    <w:pPr>
      <w:spacing w:after="120" w:line="480" w:lineRule="auto"/>
      <w:ind w:left="360"/>
    </w:pPr>
    <w:rPr>
      <w:rFonts w:cs="Angsana New"/>
      <w:szCs w:val="25"/>
    </w:rPr>
  </w:style>
  <w:style w:type="character" w:customStyle="1" w:styleId="BodyTextIndent2Char">
    <w:name w:val="Body Text Indent 2 Char"/>
    <w:link w:val="BodyTextIndent2"/>
    <w:uiPriority w:val="99"/>
    <w:semiHidden/>
    <w:rsid w:val="00861C9B"/>
    <w:rPr>
      <w:rFonts w:ascii="CordiaUPC" w:eastAsia="Times New Roman" w:hAnsi="CordiaUPC" w:cs="Angsana New"/>
      <w:szCs w:val="25"/>
    </w:rPr>
  </w:style>
  <w:style w:type="paragraph" w:customStyle="1" w:styleId="CharCharChar1CharCharChar1CharCharCharCharCharCharCharCharChar">
    <w:name w:val="Char Char Char1 Char Char Char1 Char Char Char Char Char Char อักขระ อักขระ Char Char Char"/>
    <w:basedOn w:val="Normal"/>
    <w:rsid w:val="00D87F1C"/>
    <w:pPr>
      <w:spacing w:after="160" w:line="240" w:lineRule="exact"/>
    </w:pPr>
    <w:rPr>
      <w:rFonts w:ascii="Verdana" w:eastAsia="MS Mincho" w:hAnsi="Verdana" w:cs="Times New Roman"/>
      <w:lang w:bidi="ar-SA"/>
    </w:rPr>
  </w:style>
  <w:style w:type="paragraph" w:styleId="BodyText">
    <w:name w:val="Body Text"/>
    <w:basedOn w:val="Normal"/>
    <w:link w:val="BodyTextChar"/>
    <w:uiPriority w:val="99"/>
    <w:unhideWhenUsed/>
    <w:rsid w:val="007B2288"/>
    <w:pPr>
      <w:spacing w:after="120"/>
    </w:pPr>
    <w:rPr>
      <w:rFonts w:cs="Angsana New"/>
      <w:szCs w:val="25"/>
    </w:rPr>
  </w:style>
  <w:style w:type="character" w:customStyle="1" w:styleId="BodyTextChar">
    <w:name w:val="Body Text Char"/>
    <w:link w:val="BodyText"/>
    <w:uiPriority w:val="99"/>
    <w:rsid w:val="007B2288"/>
    <w:rPr>
      <w:rFonts w:ascii="CordiaUPC" w:eastAsia="Times New Roman" w:hAnsi="CordiaUPC" w:cs="Angsana New"/>
      <w:szCs w:val="25"/>
    </w:rPr>
  </w:style>
  <w:style w:type="paragraph" w:styleId="BodyText2">
    <w:name w:val="Body Text 2"/>
    <w:basedOn w:val="Normal"/>
    <w:link w:val="BodyText2Char"/>
    <w:uiPriority w:val="99"/>
    <w:semiHidden/>
    <w:unhideWhenUsed/>
    <w:rsid w:val="00831EA1"/>
    <w:pPr>
      <w:spacing w:after="120" w:line="480" w:lineRule="auto"/>
    </w:pPr>
    <w:rPr>
      <w:rFonts w:cs="Angsana New"/>
      <w:szCs w:val="25"/>
    </w:rPr>
  </w:style>
  <w:style w:type="character" w:customStyle="1" w:styleId="BodyText2Char">
    <w:name w:val="Body Text 2 Char"/>
    <w:link w:val="BodyText2"/>
    <w:uiPriority w:val="99"/>
    <w:semiHidden/>
    <w:rsid w:val="00831EA1"/>
    <w:rPr>
      <w:rFonts w:ascii="CordiaUPC" w:eastAsia="Times New Roman" w:hAnsi="CordiaUPC" w:cs="Angsana New"/>
      <w:szCs w:val="25"/>
    </w:rPr>
  </w:style>
  <w:style w:type="paragraph" w:styleId="Header">
    <w:name w:val="header"/>
    <w:basedOn w:val="Normal"/>
    <w:link w:val="HeaderChar"/>
    <w:uiPriority w:val="99"/>
    <w:unhideWhenUsed/>
    <w:rsid w:val="00D00050"/>
    <w:pPr>
      <w:tabs>
        <w:tab w:val="center" w:pos="4513"/>
        <w:tab w:val="right" w:pos="9026"/>
      </w:tabs>
    </w:pPr>
    <w:rPr>
      <w:rFonts w:cs="Angsana New"/>
      <w:szCs w:val="25"/>
    </w:rPr>
  </w:style>
  <w:style w:type="character" w:customStyle="1" w:styleId="HeaderChar">
    <w:name w:val="Header Char"/>
    <w:link w:val="Header"/>
    <w:uiPriority w:val="99"/>
    <w:rsid w:val="00D00050"/>
    <w:rPr>
      <w:rFonts w:ascii="CordiaUPC" w:eastAsia="Times New Roman" w:hAnsi="CordiaUPC" w:cs="Angsana New"/>
      <w:szCs w:val="25"/>
    </w:rPr>
  </w:style>
  <w:style w:type="paragraph" w:styleId="Footer">
    <w:name w:val="footer"/>
    <w:basedOn w:val="Normal"/>
    <w:link w:val="FooterChar"/>
    <w:uiPriority w:val="99"/>
    <w:unhideWhenUsed/>
    <w:rsid w:val="00D00050"/>
    <w:pPr>
      <w:tabs>
        <w:tab w:val="center" w:pos="4513"/>
        <w:tab w:val="right" w:pos="9026"/>
      </w:tabs>
    </w:pPr>
    <w:rPr>
      <w:rFonts w:cs="Angsana New"/>
      <w:szCs w:val="25"/>
    </w:rPr>
  </w:style>
  <w:style w:type="character" w:customStyle="1" w:styleId="FooterChar">
    <w:name w:val="Footer Char"/>
    <w:link w:val="Footer"/>
    <w:uiPriority w:val="99"/>
    <w:rsid w:val="00D00050"/>
    <w:rPr>
      <w:rFonts w:ascii="CordiaUPC" w:eastAsia="Times New Roman" w:hAnsi="CordiaUPC" w:cs="Angsana New"/>
      <w:szCs w:val="25"/>
    </w:rPr>
  </w:style>
  <w:style w:type="paragraph" w:styleId="BalloonText">
    <w:name w:val="Balloon Text"/>
    <w:basedOn w:val="Normal"/>
    <w:link w:val="BalloonTextChar"/>
    <w:uiPriority w:val="99"/>
    <w:semiHidden/>
    <w:unhideWhenUsed/>
    <w:rsid w:val="00DE144A"/>
    <w:rPr>
      <w:rFonts w:ascii="Segoe UI" w:hAnsi="Segoe UI" w:cs="Angsana New"/>
      <w:sz w:val="18"/>
      <w:szCs w:val="22"/>
    </w:rPr>
  </w:style>
  <w:style w:type="character" w:customStyle="1" w:styleId="BalloonTextChar">
    <w:name w:val="Balloon Text Char"/>
    <w:link w:val="BalloonText"/>
    <w:uiPriority w:val="99"/>
    <w:semiHidden/>
    <w:rsid w:val="00DE144A"/>
    <w:rPr>
      <w:rFonts w:ascii="Segoe UI" w:eastAsia="Times New Roman" w:hAnsi="Segoe UI" w:cs="Angsana New"/>
      <w:sz w:val="18"/>
      <w:szCs w:val="22"/>
    </w:rPr>
  </w:style>
  <w:style w:type="paragraph" w:styleId="NormalWeb">
    <w:name w:val="Normal (Web)"/>
    <w:basedOn w:val="Normal"/>
    <w:uiPriority w:val="99"/>
    <w:semiHidden/>
    <w:unhideWhenUsed/>
    <w:rsid w:val="00AB099C"/>
    <w:rPr>
      <w:rFonts w:ascii="Times New Roman" w:hAnsi="Times New Roman" w:cs="Angsana New"/>
      <w:sz w:val="24"/>
      <w:szCs w:val="30"/>
    </w:rPr>
  </w:style>
  <w:style w:type="character" w:customStyle="1" w:styleId="ListParagraphChar">
    <w:name w:val="List Paragraph Char"/>
    <w:link w:val="ListParagraph"/>
    <w:uiPriority w:val="34"/>
    <w:rsid w:val="002209AA"/>
    <w:rPr>
      <w:rFonts w:ascii="Cordia New" w:eastAsia="Times New Roman" w:hAnsi="Cordia New" w:cs="Times New Roman"/>
      <w:noProof/>
      <w:sz w:val="28"/>
      <w:szCs w:val="28"/>
      <w:lang w:bidi="ar-SA"/>
    </w:rPr>
  </w:style>
  <w:style w:type="paragraph" w:customStyle="1" w:styleId="E">
    <w:name w:val="?????????? E"/>
    <w:basedOn w:val="Normal"/>
    <w:rsid w:val="002209AA"/>
    <w:pPr>
      <w:jc w:val="center"/>
    </w:pPr>
    <w:rPr>
      <w:rFonts w:ascii="Arial" w:hAnsi="Arial" w:cs="Angsana New"/>
      <w:b/>
      <w:bCs/>
      <w:sz w:val="22"/>
      <w:szCs w:val="22"/>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008785">
      <w:bodyDiv w:val="1"/>
      <w:marLeft w:val="0"/>
      <w:marRight w:val="0"/>
      <w:marTop w:val="0"/>
      <w:marBottom w:val="0"/>
      <w:divBdr>
        <w:top w:val="none" w:sz="0" w:space="0" w:color="auto"/>
        <w:left w:val="none" w:sz="0" w:space="0" w:color="auto"/>
        <w:bottom w:val="none" w:sz="0" w:space="0" w:color="auto"/>
        <w:right w:val="none" w:sz="0" w:space="0" w:color="auto"/>
      </w:divBdr>
      <w:divsChild>
        <w:div w:id="2006586661">
          <w:marLeft w:val="0"/>
          <w:marRight w:val="0"/>
          <w:marTop w:val="0"/>
          <w:marBottom w:val="0"/>
          <w:divBdr>
            <w:top w:val="none" w:sz="0" w:space="0" w:color="auto"/>
            <w:left w:val="none" w:sz="0" w:space="0" w:color="auto"/>
            <w:bottom w:val="none" w:sz="0" w:space="0" w:color="auto"/>
            <w:right w:val="none" w:sz="0" w:space="0" w:color="auto"/>
          </w:divBdr>
          <w:divsChild>
            <w:div w:id="2098358773">
              <w:marLeft w:val="0"/>
              <w:marRight w:val="0"/>
              <w:marTop w:val="0"/>
              <w:marBottom w:val="0"/>
              <w:divBdr>
                <w:top w:val="none" w:sz="0" w:space="0" w:color="auto"/>
                <w:left w:val="none" w:sz="0" w:space="0" w:color="auto"/>
                <w:bottom w:val="none" w:sz="0" w:space="0" w:color="auto"/>
                <w:right w:val="none" w:sz="0" w:space="0" w:color="auto"/>
              </w:divBdr>
              <w:divsChild>
                <w:div w:id="46345582">
                  <w:marLeft w:val="0"/>
                  <w:marRight w:val="0"/>
                  <w:marTop w:val="0"/>
                  <w:marBottom w:val="0"/>
                  <w:divBdr>
                    <w:top w:val="none" w:sz="0" w:space="0" w:color="auto"/>
                    <w:left w:val="none" w:sz="0" w:space="0" w:color="auto"/>
                    <w:bottom w:val="none" w:sz="0" w:space="0" w:color="auto"/>
                    <w:right w:val="none" w:sz="0" w:space="0" w:color="auto"/>
                  </w:divBdr>
                  <w:divsChild>
                    <w:div w:id="1958442709">
                      <w:marLeft w:val="0"/>
                      <w:marRight w:val="0"/>
                      <w:marTop w:val="0"/>
                      <w:marBottom w:val="0"/>
                      <w:divBdr>
                        <w:top w:val="none" w:sz="0" w:space="0" w:color="auto"/>
                        <w:left w:val="none" w:sz="0" w:space="0" w:color="auto"/>
                        <w:bottom w:val="none" w:sz="0" w:space="0" w:color="auto"/>
                        <w:right w:val="none" w:sz="0" w:space="0" w:color="auto"/>
                      </w:divBdr>
                      <w:divsChild>
                        <w:div w:id="1145009940">
                          <w:marLeft w:val="240"/>
                          <w:marRight w:val="240"/>
                          <w:marTop w:val="240"/>
                          <w:marBottom w:val="240"/>
                          <w:divBdr>
                            <w:top w:val="none" w:sz="0" w:space="0" w:color="auto"/>
                            <w:left w:val="none" w:sz="0" w:space="0" w:color="auto"/>
                            <w:bottom w:val="none" w:sz="0" w:space="0" w:color="auto"/>
                            <w:right w:val="none" w:sz="0" w:space="0" w:color="auto"/>
                          </w:divBdr>
                          <w:divsChild>
                            <w:div w:id="1954246919">
                              <w:marLeft w:val="0"/>
                              <w:marRight w:val="0"/>
                              <w:marTop w:val="0"/>
                              <w:marBottom w:val="2400"/>
                              <w:divBdr>
                                <w:top w:val="none" w:sz="0" w:space="0" w:color="auto"/>
                                <w:left w:val="none" w:sz="0" w:space="0" w:color="auto"/>
                                <w:bottom w:val="none" w:sz="0" w:space="0" w:color="auto"/>
                                <w:right w:val="none" w:sz="0" w:space="0" w:color="auto"/>
                              </w:divBdr>
                              <w:divsChild>
                                <w:div w:id="1674604641">
                                  <w:marLeft w:val="0"/>
                                  <w:marRight w:val="0"/>
                                  <w:marTop w:val="0"/>
                                  <w:marBottom w:val="0"/>
                                  <w:divBdr>
                                    <w:top w:val="none" w:sz="0" w:space="0" w:color="auto"/>
                                    <w:left w:val="none" w:sz="0" w:space="0" w:color="auto"/>
                                    <w:bottom w:val="none" w:sz="0" w:space="0" w:color="auto"/>
                                    <w:right w:val="none" w:sz="0" w:space="0" w:color="auto"/>
                                  </w:divBdr>
                                  <w:divsChild>
                                    <w:div w:id="1820731581">
                                      <w:marLeft w:val="0"/>
                                      <w:marRight w:val="0"/>
                                      <w:marTop w:val="0"/>
                                      <w:marBottom w:val="0"/>
                                      <w:divBdr>
                                        <w:top w:val="none" w:sz="0" w:space="0" w:color="auto"/>
                                        <w:left w:val="none" w:sz="0" w:space="0" w:color="auto"/>
                                        <w:bottom w:val="none" w:sz="0" w:space="0" w:color="auto"/>
                                        <w:right w:val="none" w:sz="0" w:space="0" w:color="auto"/>
                                      </w:divBdr>
                                      <w:divsChild>
                                        <w:div w:id="403532740">
                                          <w:marLeft w:val="0"/>
                                          <w:marRight w:val="0"/>
                                          <w:marTop w:val="0"/>
                                          <w:marBottom w:val="0"/>
                                          <w:divBdr>
                                            <w:top w:val="none" w:sz="0" w:space="0" w:color="auto"/>
                                            <w:left w:val="none" w:sz="0" w:space="0" w:color="auto"/>
                                            <w:bottom w:val="none" w:sz="0" w:space="0" w:color="auto"/>
                                            <w:right w:val="none" w:sz="0" w:space="0" w:color="auto"/>
                                          </w:divBdr>
                                          <w:divsChild>
                                            <w:div w:id="97793365">
                                              <w:marLeft w:val="0"/>
                                              <w:marRight w:val="0"/>
                                              <w:marTop w:val="0"/>
                                              <w:marBottom w:val="0"/>
                                              <w:divBdr>
                                                <w:top w:val="none" w:sz="0" w:space="0" w:color="auto"/>
                                                <w:left w:val="none" w:sz="0" w:space="0" w:color="auto"/>
                                                <w:bottom w:val="none" w:sz="0" w:space="0" w:color="auto"/>
                                                <w:right w:val="none" w:sz="0" w:space="0" w:color="auto"/>
                                              </w:divBdr>
                                              <w:divsChild>
                                                <w:div w:id="203955632">
                                                  <w:marLeft w:val="0"/>
                                                  <w:marRight w:val="0"/>
                                                  <w:marTop w:val="120"/>
                                                  <w:marBottom w:val="0"/>
                                                  <w:divBdr>
                                                    <w:top w:val="none" w:sz="0" w:space="0" w:color="auto"/>
                                                    <w:left w:val="none" w:sz="0" w:space="0" w:color="auto"/>
                                                    <w:bottom w:val="none" w:sz="0" w:space="0" w:color="auto"/>
                                                    <w:right w:val="none" w:sz="0" w:space="0" w:color="auto"/>
                                                  </w:divBdr>
                                                  <w:divsChild>
                                                    <w:div w:id="1009142505">
                                                      <w:marLeft w:val="0"/>
                                                      <w:marRight w:val="0"/>
                                                      <w:marTop w:val="0"/>
                                                      <w:marBottom w:val="0"/>
                                                      <w:divBdr>
                                                        <w:top w:val="none" w:sz="0" w:space="0" w:color="auto"/>
                                                        <w:left w:val="none" w:sz="0" w:space="0" w:color="auto"/>
                                                        <w:bottom w:val="none" w:sz="0" w:space="0" w:color="auto"/>
                                                        <w:right w:val="none" w:sz="0" w:space="0" w:color="auto"/>
                                                      </w:divBdr>
                                                      <w:divsChild>
                                                        <w:div w:id="1531256422">
                                                          <w:marLeft w:val="0"/>
                                                          <w:marRight w:val="0"/>
                                                          <w:marTop w:val="0"/>
                                                          <w:marBottom w:val="0"/>
                                                          <w:divBdr>
                                                            <w:top w:val="none" w:sz="0" w:space="0" w:color="auto"/>
                                                            <w:left w:val="none" w:sz="0" w:space="0" w:color="auto"/>
                                                            <w:bottom w:val="none" w:sz="0" w:space="0" w:color="auto"/>
                                                            <w:right w:val="none" w:sz="0" w:space="0" w:color="auto"/>
                                                          </w:divBdr>
                                                        </w:div>
                                                      </w:divsChild>
                                                    </w:div>
                                                    <w:div w:id="1477185744">
                                                      <w:marLeft w:val="0"/>
                                                      <w:marRight w:val="0"/>
                                                      <w:marTop w:val="0"/>
                                                      <w:marBottom w:val="0"/>
                                                      <w:divBdr>
                                                        <w:top w:val="none" w:sz="0" w:space="0" w:color="auto"/>
                                                        <w:left w:val="none" w:sz="0" w:space="0" w:color="auto"/>
                                                        <w:bottom w:val="none" w:sz="0" w:space="0" w:color="auto"/>
                                                        <w:right w:val="none" w:sz="0" w:space="0" w:color="auto"/>
                                                      </w:divBdr>
                                                    </w:div>
                                                  </w:divsChild>
                                                </w:div>
                                                <w:div w:id="1294678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16496786">
          <w:marLeft w:val="0"/>
          <w:marRight w:val="0"/>
          <w:marTop w:val="0"/>
          <w:marBottom w:val="0"/>
          <w:divBdr>
            <w:top w:val="none" w:sz="0" w:space="0" w:color="auto"/>
            <w:left w:val="none" w:sz="0" w:space="0" w:color="auto"/>
            <w:bottom w:val="none" w:sz="0" w:space="0" w:color="auto"/>
            <w:right w:val="none" w:sz="0" w:space="0" w:color="auto"/>
          </w:divBdr>
          <w:divsChild>
            <w:div w:id="1780372135">
              <w:marLeft w:val="0"/>
              <w:marRight w:val="0"/>
              <w:marTop w:val="0"/>
              <w:marBottom w:val="0"/>
              <w:divBdr>
                <w:top w:val="none" w:sz="0" w:space="0" w:color="auto"/>
                <w:left w:val="none" w:sz="0" w:space="0" w:color="auto"/>
                <w:bottom w:val="none" w:sz="0" w:space="0" w:color="auto"/>
                <w:right w:val="none" w:sz="0" w:space="0" w:color="auto"/>
              </w:divBdr>
              <w:divsChild>
                <w:div w:id="1251961866">
                  <w:marLeft w:val="0"/>
                  <w:marRight w:val="0"/>
                  <w:marTop w:val="0"/>
                  <w:marBottom w:val="0"/>
                  <w:divBdr>
                    <w:top w:val="none" w:sz="0" w:space="0" w:color="auto"/>
                    <w:left w:val="none" w:sz="0" w:space="0" w:color="auto"/>
                    <w:bottom w:val="none" w:sz="0" w:space="0" w:color="auto"/>
                    <w:right w:val="none" w:sz="0" w:space="0" w:color="auto"/>
                  </w:divBdr>
                  <w:divsChild>
                    <w:div w:id="728383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5009855">
      <w:bodyDiv w:val="1"/>
      <w:marLeft w:val="0"/>
      <w:marRight w:val="0"/>
      <w:marTop w:val="0"/>
      <w:marBottom w:val="0"/>
      <w:divBdr>
        <w:top w:val="none" w:sz="0" w:space="0" w:color="auto"/>
        <w:left w:val="none" w:sz="0" w:space="0" w:color="auto"/>
        <w:bottom w:val="none" w:sz="0" w:space="0" w:color="auto"/>
        <w:right w:val="none" w:sz="0" w:space="0" w:color="auto"/>
      </w:divBdr>
    </w:div>
    <w:div w:id="1316957607">
      <w:bodyDiv w:val="1"/>
      <w:marLeft w:val="0"/>
      <w:marRight w:val="0"/>
      <w:marTop w:val="0"/>
      <w:marBottom w:val="0"/>
      <w:divBdr>
        <w:top w:val="none" w:sz="0" w:space="0" w:color="auto"/>
        <w:left w:val="none" w:sz="0" w:space="0" w:color="auto"/>
        <w:bottom w:val="none" w:sz="0" w:space="0" w:color="auto"/>
        <w:right w:val="none" w:sz="0" w:space="0" w:color="auto"/>
      </w:divBdr>
    </w:div>
    <w:div w:id="1381176071">
      <w:bodyDiv w:val="1"/>
      <w:marLeft w:val="0"/>
      <w:marRight w:val="0"/>
      <w:marTop w:val="0"/>
      <w:marBottom w:val="0"/>
      <w:divBdr>
        <w:top w:val="none" w:sz="0" w:space="0" w:color="auto"/>
        <w:left w:val="none" w:sz="0" w:space="0" w:color="auto"/>
        <w:bottom w:val="none" w:sz="0" w:space="0" w:color="auto"/>
        <w:right w:val="none" w:sz="0" w:space="0" w:color="auto"/>
      </w:divBdr>
      <w:divsChild>
        <w:div w:id="506290525">
          <w:marLeft w:val="0"/>
          <w:marRight w:val="0"/>
          <w:marTop w:val="0"/>
          <w:marBottom w:val="0"/>
          <w:divBdr>
            <w:top w:val="none" w:sz="0" w:space="0" w:color="auto"/>
            <w:left w:val="none" w:sz="0" w:space="0" w:color="auto"/>
            <w:bottom w:val="none" w:sz="0" w:space="0" w:color="auto"/>
            <w:right w:val="none" w:sz="0" w:space="0" w:color="auto"/>
          </w:divBdr>
          <w:divsChild>
            <w:div w:id="677543135">
              <w:marLeft w:val="0"/>
              <w:marRight w:val="0"/>
              <w:marTop w:val="0"/>
              <w:marBottom w:val="0"/>
              <w:divBdr>
                <w:top w:val="none" w:sz="0" w:space="0" w:color="auto"/>
                <w:left w:val="none" w:sz="0" w:space="0" w:color="auto"/>
                <w:bottom w:val="none" w:sz="0" w:space="0" w:color="auto"/>
                <w:right w:val="none" w:sz="0" w:space="0" w:color="auto"/>
              </w:divBdr>
              <w:divsChild>
                <w:div w:id="1420563789">
                  <w:marLeft w:val="0"/>
                  <w:marRight w:val="0"/>
                  <w:marTop w:val="0"/>
                  <w:marBottom w:val="0"/>
                  <w:divBdr>
                    <w:top w:val="none" w:sz="0" w:space="0" w:color="auto"/>
                    <w:left w:val="none" w:sz="0" w:space="0" w:color="auto"/>
                    <w:bottom w:val="none" w:sz="0" w:space="0" w:color="auto"/>
                    <w:right w:val="none" w:sz="0" w:space="0" w:color="auto"/>
                  </w:divBdr>
                  <w:divsChild>
                    <w:div w:id="1878352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1602791">
          <w:marLeft w:val="0"/>
          <w:marRight w:val="0"/>
          <w:marTop w:val="0"/>
          <w:marBottom w:val="0"/>
          <w:divBdr>
            <w:top w:val="none" w:sz="0" w:space="0" w:color="auto"/>
            <w:left w:val="none" w:sz="0" w:space="0" w:color="auto"/>
            <w:bottom w:val="none" w:sz="0" w:space="0" w:color="auto"/>
            <w:right w:val="none" w:sz="0" w:space="0" w:color="auto"/>
          </w:divBdr>
          <w:divsChild>
            <w:div w:id="1014842949">
              <w:marLeft w:val="0"/>
              <w:marRight w:val="0"/>
              <w:marTop w:val="0"/>
              <w:marBottom w:val="0"/>
              <w:divBdr>
                <w:top w:val="none" w:sz="0" w:space="0" w:color="auto"/>
                <w:left w:val="none" w:sz="0" w:space="0" w:color="auto"/>
                <w:bottom w:val="none" w:sz="0" w:space="0" w:color="auto"/>
                <w:right w:val="none" w:sz="0" w:space="0" w:color="auto"/>
              </w:divBdr>
              <w:divsChild>
                <w:div w:id="221528330">
                  <w:marLeft w:val="0"/>
                  <w:marRight w:val="0"/>
                  <w:marTop w:val="0"/>
                  <w:marBottom w:val="0"/>
                  <w:divBdr>
                    <w:top w:val="none" w:sz="0" w:space="0" w:color="auto"/>
                    <w:left w:val="none" w:sz="0" w:space="0" w:color="auto"/>
                    <w:bottom w:val="none" w:sz="0" w:space="0" w:color="auto"/>
                    <w:right w:val="none" w:sz="0" w:space="0" w:color="auto"/>
                  </w:divBdr>
                  <w:divsChild>
                    <w:div w:id="1339625290">
                      <w:marLeft w:val="0"/>
                      <w:marRight w:val="0"/>
                      <w:marTop w:val="0"/>
                      <w:marBottom w:val="0"/>
                      <w:divBdr>
                        <w:top w:val="none" w:sz="0" w:space="0" w:color="auto"/>
                        <w:left w:val="none" w:sz="0" w:space="0" w:color="auto"/>
                        <w:bottom w:val="none" w:sz="0" w:space="0" w:color="auto"/>
                        <w:right w:val="none" w:sz="0" w:space="0" w:color="auto"/>
                      </w:divBdr>
                      <w:divsChild>
                        <w:div w:id="978729386">
                          <w:marLeft w:val="240"/>
                          <w:marRight w:val="240"/>
                          <w:marTop w:val="240"/>
                          <w:marBottom w:val="240"/>
                          <w:divBdr>
                            <w:top w:val="none" w:sz="0" w:space="0" w:color="auto"/>
                            <w:left w:val="none" w:sz="0" w:space="0" w:color="auto"/>
                            <w:bottom w:val="none" w:sz="0" w:space="0" w:color="auto"/>
                            <w:right w:val="none" w:sz="0" w:space="0" w:color="auto"/>
                          </w:divBdr>
                          <w:divsChild>
                            <w:div w:id="205066333">
                              <w:marLeft w:val="0"/>
                              <w:marRight w:val="0"/>
                              <w:marTop w:val="0"/>
                              <w:marBottom w:val="2400"/>
                              <w:divBdr>
                                <w:top w:val="none" w:sz="0" w:space="0" w:color="auto"/>
                                <w:left w:val="none" w:sz="0" w:space="0" w:color="auto"/>
                                <w:bottom w:val="none" w:sz="0" w:space="0" w:color="auto"/>
                                <w:right w:val="none" w:sz="0" w:space="0" w:color="auto"/>
                              </w:divBdr>
                              <w:divsChild>
                                <w:div w:id="138957473">
                                  <w:marLeft w:val="0"/>
                                  <w:marRight w:val="0"/>
                                  <w:marTop w:val="0"/>
                                  <w:marBottom w:val="0"/>
                                  <w:divBdr>
                                    <w:top w:val="none" w:sz="0" w:space="0" w:color="auto"/>
                                    <w:left w:val="none" w:sz="0" w:space="0" w:color="auto"/>
                                    <w:bottom w:val="none" w:sz="0" w:space="0" w:color="auto"/>
                                    <w:right w:val="none" w:sz="0" w:space="0" w:color="auto"/>
                                  </w:divBdr>
                                  <w:divsChild>
                                    <w:div w:id="801003563">
                                      <w:marLeft w:val="0"/>
                                      <w:marRight w:val="0"/>
                                      <w:marTop w:val="0"/>
                                      <w:marBottom w:val="0"/>
                                      <w:divBdr>
                                        <w:top w:val="none" w:sz="0" w:space="0" w:color="auto"/>
                                        <w:left w:val="none" w:sz="0" w:space="0" w:color="auto"/>
                                        <w:bottom w:val="none" w:sz="0" w:space="0" w:color="auto"/>
                                        <w:right w:val="none" w:sz="0" w:space="0" w:color="auto"/>
                                      </w:divBdr>
                                      <w:divsChild>
                                        <w:div w:id="857699284">
                                          <w:marLeft w:val="0"/>
                                          <w:marRight w:val="0"/>
                                          <w:marTop w:val="0"/>
                                          <w:marBottom w:val="0"/>
                                          <w:divBdr>
                                            <w:top w:val="none" w:sz="0" w:space="0" w:color="auto"/>
                                            <w:left w:val="none" w:sz="0" w:space="0" w:color="auto"/>
                                            <w:bottom w:val="none" w:sz="0" w:space="0" w:color="auto"/>
                                            <w:right w:val="none" w:sz="0" w:space="0" w:color="auto"/>
                                          </w:divBdr>
                                          <w:divsChild>
                                            <w:div w:id="1280331099">
                                              <w:marLeft w:val="0"/>
                                              <w:marRight w:val="0"/>
                                              <w:marTop w:val="0"/>
                                              <w:marBottom w:val="0"/>
                                              <w:divBdr>
                                                <w:top w:val="none" w:sz="0" w:space="0" w:color="auto"/>
                                                <w:left w:val="none" w:sz="0" w:space="0" w:color="auto"/>
                                                <w:bottom w:val="none" w:sz="0" w:space="0" w:color="auto"/>
                                                <w:right w:val="none" w:sz="0" w:space="0" w:color="auto"/>
                                              </w:divBdr>
                                              <w:divsChild>
                                                <w:div w:id="1285574233">
                                                  <w:marLeft w:val="0"/>
                                                  <w:marRight w:val="0"/>
                                                  <w:marTop w:val="120"/>
                                                  <w:marBottom w:val="0"/>
                                                  <w:divBdr>
                                                    <w:top w:val="none" w:sz="0" w:space="0" w:color="auto"/>
                                                    <w:left w:val="none" w:sz="0" w:space="0" w:color="auto"/>
                                                    <w:bottom w:val="none" w:sz="0" w:space="0" w:color="auto"/>
                                                    <w:right w:val="none" w:sz="0" w:space="0" w:color="auto"/>
                                                  </w:divBdr>
                                                  <w:divsChild>
                                                    <w:div w:id="424961033">
                                                      <w:marLeft w:val="0"/>
                                                      <w:marRight w:val="0"/>
                                                      <w:marTop w:val="0"/>
                                                      <w:marBottom w:val="0"/>
                                                      <w:divBdr>
                                                        <w:top w:val="none" w:sz="0" w:space="0" w:color="auto"/>
                                                        <w:left w:val="none" w:sz="0" w:space="0" w:color="auto"/>
                                                        <w:bottom w:val="none" w:sz="0" w:space="0" w:color="auto"/>
                                                        <w:right w:val="none" w:sz="0" w:space="0" w:color="auto"/>
                                                      </w:divBdr>
                                                    </w:div>
                                                    <w:div w:id="893933114">
                                                      <w:marLeft w:val="0"/>
                                                      <w:marRight w:val="0"/>
                                                      <w:marTop w:val="0"/>
                                                      <w:marBottom w:val="0"/>
                                                      <w:divBdr>
                                                        <w:top w:val="none" w:sz="0" w:space="0" w:color="auto"/>
                                                        <w:left w:val="none" w:sz="0" w:space="0" w:color="auto"/>
                                                        <w:bottom w:val="none" w:sz="0" w:space="0" w:color="auto"/>
                                                        <w:right w:val="none" w:sz="0" w:space="0" w:color="auto"/>
                                                      </w:divBdr>
                                                      <w:divsChild>
                                                        <w:div w:id="334919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7193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4898B5-D39A-4C18-92E6-6745FC2DA2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192</TotalTime>
  <Pages>5</Pages>
  <Words>1877</Words>
  <Characters>10702</Characters>
  <Application>Microsoft Office Word</Application>
  <DocSecurity>0</DocSecurity>
  <Lines>89</Lines>
  <Paragraphs>25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INDEPENDENT  AUDITOR’S  REPORT</vt:lpstr>
      <vt:lpstr>INDEPENDENT  AUDITOR’S  REPORT</vt:lpstr>
    </vt:vector>
  </TitlesOfParts>
  <Company>Toshiba</Company>
  <LinksUpToDate>false</LinksUpToDate>
  <CharactersWithSpaces>12554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INDEPENDENT  AUDITOR’S  REPORT</dc:title>
  <dc:subject/>
  <dc:creator>T130</dc:creator>
  <cp:keywords/>
  <dc:description/>
  <cp:lastModifiedBy>ชนาภัทร วรสาย</cp:lastModifiedBy>
  <cp:revision>90</cp:revision>
  <cp:lastPrinted>2026-05-15T08:04:00Z</cp:lastPrinted>
  <dcterms:created xsi:type="dcterms:W3CDTF">2026-05-14T09:43:00Z</dcterms:created>
  <dcterms:modified xsi:type="dcterms:W3CDTF">2026-05-15T10:52:00Z</dcterms:modified>
</cp:coreProperties>
</file>